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ind w:hanging="0"/>
        <w:jc w:val="center"/>
        <w:rPr>
          <w:b/>
          <w:b/>
          <w:caps/>
          <w:spacing w:val="30"/>
          <w:sz w:val="32"/>
          <w:szCs w:val="32"/>
          <w:lang w:val="ru-RU"/>
        </w:rPr>
      </w:pPr>
      <w:r>
        <w:rPr/>
        <w:drawing>
          <wp:inline distT="0" distB="0" distL="0" distR="0">
            <wp:extent cx="437515" cy="68643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hanging="0"/>
        <w:jc w:val="center"/>
        <w:rPr>
          <w:b/>
          <w:b/>
          <w:caps/>
          <w:spacing w:val="30"/>
          <w:sz w:val="36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b/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b/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>
          <w:lang w:val="ru-RU"/>
        </w:rPr>
      </w:pPr>
      <w:r>
        <w:rPr>
          <w:lang w:val="ru-RU"/>
        </w:rPr>
        <w:t>ДД месяц 2018 г.</w:t>
        <w:tab/>
        <w:t>с. Уват</w:t>
        <w:tab/>
        <w:t>№ ПРОЕКТ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right="-1" w:hanging="0"/>
        <w:jc w:val="center"/>
        <w:rPr>
          <w:lang w:val="ru-RU"/>
        </w:rPr>
      </w:pPr>
      <w:r>
        <w:rPr>
          <w:lang w:val="ru-RU"/>
        </w:rPr>
        <w:t xml:space="preserve">О внесении изменений в постановление администрации Уватского муниципального района от 12.05.2016 № 79 </w:t>
      </w:r>
      <w:r>
        <w:rPr>
          <w:rStyle w:val="Itemtext"/>
          <w:lang w:val="ru-RU"/>
        </w:rPr>
        <w:t xml:space="preserve">«Об утверждении муниципальной программы «Улучшение условий и охраны труда в Уватском муниципальном районе» на 2017-2019 годы» </w:t>
      </w:r>
    </w:p>
    <w:p>
      <w:pPr>
        <w:pStyle w:val="Normal"/>
        <w:spacing w:lineRule="auto" w:line="276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851"/>
        <w:rPr>
          <w:lang w:val="ru-RU"/>
        </w:rPr>
      </w:pPr>
      <w:r>
        <w:rPr>
          <w:rStyle w:val="Itemtext"/>
          <w:lang w:val="ru-RU"/>
        </w:rPr>
        <w:t>В соответствии со ст.179 Бюджетного кодекса Российской Федерации от 31.07.1998 № 145-ФЗ, Уставом Уватского муниципального района Тюменской области,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района»:</w:t>
      </w:r>
    </w:p>
    <w:p>
      <w:pPr>
        <w:pStyle w:val="Normal"/>
        <w:spacing w:lineRule="auto" w:line="276"/>
        <w:ind w:firstLine="851"/>
        <w:rPr>
          <w:lang w:val="ru-RU"/>
        </w:rPr>
      </w:pPr>
      <w:r>
        <w:rPr>
          <w:rStyle w:val="Itemtext"/>
          <w:lang w:val="ru-RU"/>
        </w:rPr>
        <w:t>1. Внести в постановление администрации Уватского муниципального района от 12.05.2016 № 79 «Об утверждении муниципальной программы «Улучшение условий и охраны труда в Уватском муниципальном районе» на 2017-2019 годы» (в редакции постановления администрации Уватского муниципального района от 30.03.2017 №55) следующие изменения:</w:t>
      </w:r>
    </w:p>
    <w:p>
      <w:pPr>
        <w:pStyle w:val="Normal"/>
        <w:spacing w:lineRule="auto" w:line="276"/>
        <w:ind w:firstLine="851"/>
        <w:rPr>
          <w:lang w:val="ru-RU"/>
        </w:rPr>
      </w:pPr>
      <w:r>
        <w:rPr>
          <w:rStyle w:val="Itemtext"/>
          <w:lang w:val="ru-RU"/>
        </w:rPr>
        <w:t>а) в наименовании,  пункте 1 постановления слова «на 2017-2019 годы» заменить словами «на 2018-2020 годы»;</w:t>
      </w:r>
    </w:p>
    <w:p>
      <w:pPr>
        <w:pStyle w:val="Normal"/>
        <w:spacing w:lineRule="auto" w:line="276"/>
        <w:ind w:firstLine="650"/>
        <w:rPr>
          <w:lang w:val="ru-RU"/>
        </w:rPr>
      </w:pPr>
      <w:r>
        <w:rPr>
          <w:szCs w:val="26"/>
          <w:lang w:val="ru-RU"/>
        </w:rPr>
        <w:t>б) в пункте 2 постановления слова «за 2016 год» заменить словами «за 2017 год»;</w:t>
      </w:r>
    </w:p>
    <w:p>
      <w:pPr>
        <w:pStyle w:val="Normal"/>
        <w:spacing w:lineRule="auto" w:line="276"/>
        <w:ind w:firstLine="650"/>
        <w:rPr>
          <w:szCs w:val="26"/>
          <w:lang w:val="ru-RU"/>
        </w:rPr>
      </w:pPr>
      <w:r>
        <w:rPr>
          <w:szCs w:val="26"/>
          <w:lang w:val="ru-RU"/>
        </w:rPr>
        <w:t>в) пункт 5 постановления изложить в следующей редакции:</w:t>
      </w:r>
    </w:p>
    <w:p>
      <w:pPr>
        <w:pStyle w:val="Normal"/>
        <w:spacing w:lineRule="auto" w:line="276"/>
        <w:ind w:firstLine="650"/>
        <w:rPr>
          <w:lang w:val="ru-RU"/>
        </w:rPr>
      </w:pPr>
      <w:r>
        <w:rPr>
          <w:szCs w:val="26"/>
          <w:lang w:val="ru-RU"/>
        </w:rPr>
        <w:t>«5. Настоящее постановление вступает в силу со дня его обнародования и распространяет свое действие на правоотношения, возникшие с 01.01.2018, за исключением пункта 2 настоящего постановления, распространяющего свое действие на правоотношения с 01.01.2017 по 31.12.2017»;</w:t>
      </w:r>
    </w:p>
    <w:p>
      <w:pPr>
        <w:pStyle w:val="Normal"/>
        <w:spacing w:lineRule="auto" w:line="276"/>
        <w:ind w:firstLine="650"/>
        <w:rPr>
          <w:szCs w:val="26"/>
          <w:lang w:val="ru-RU"/>
        </w:rPr>
      </w:pPr>
      <w:r>
        <w:rPr>
          <w:szCs w:val="26"/>
          <w:lang w:val="ru-RU"/>
        </w:rPr>
        <w:t>г) приложение к постановлению изложить в новой редакции согласно приложению к настоящему постановлению.</w:t>
      </w:r>
    </w:p>
    <w:p>
      <w:pPr>
        <w:pStyle w:val="Normal"/>
        <w:spacing w:lineRule="auto" w:line="276"/>
        <w:ind w:firstLine="650"/>
        <w:rPr>
          <w:szCs w:val="26"/>
          <w:lang w:val="ru-RU"/>
        </w:rPr>
      </w:pPr>
      <w:r>
        <w:rPr>
          <w:szCs w:val="26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>
      <w:pPr>
        <w:pStyle w:val="Normal"/>
        <w:spacing w:lineRule="auto" w:line="276"/>
        <w:ind w:firstLine="650"/>
        <w:rPr>
          <w:szCs w:val="26"/>
          <w:lang w:val="ru-RU"/>
        </w:rPr>
      </w:pPr>
      <w:r>
        <w:rPr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Уватского муниципального района; </w:t>
      </w:r>
    </w:p>
    <w:p>
      <w:pPr>
        <w:pStyle w:val="Normal"/>
        <w:spacing w:lineRule="auto" w:line="276"/>
        <w:ind w:firstLine="650"/>
        <w:rPr>
          <w:szCs w:val="26"/>
          <w:lang w:val="ru-RU"/>
        </w:rPr>
      </w:pPr>
      <w:r>
        <w:rPr>
          <w:szCs w:val="26"/>
          <w:lang w:val="ru-RU"/>
        </w:rPr>
        <w:t>б) разместить на официальном сайте Уватского муниципального района в сети «Интернет».</w:t>
      </w:r>
    </w:p>
    <w:p>
      <w:pPr>
        <w:pStyle w:val="Normal"/>
        <w:spacing w:lineRule="auto" w:line="276"/>
        <w:ind w:firstLine="650"/>
        <w:rPr>
          <w:lang w:val="ru-RU"/>
        </w:rPr>
      </w:pPr>
      <w:r>
        <w:rPr>
          <w:szCs w:val="26"/>
          <w:lang w:val="ru-RU"/>
        </w:rPr>
        <w:t>3. Настоящее постановление вступает в силу со дня его обнародования и распространяет свои действия на правоотношения, возникшие с 01.01.2018.</w:t>
      </w:r>
    </w:p>
    <w:p>
      <w:pPr>
        <w:pStyle w:val="Normal"/>
        <w:spacing w:lineRule="auto" w:line="276"/>
        <w:ind w:hanging="0"/>
        <w:rPr>
          <w:lang w:val="ru-RU"/>
        </w:rPr>
      </w:pPr>
      <w:r>
        <w:rPr>
          <w:rStyle w:val="Itemtext"/>
          <w:lang w:val="ru-RU"/>
        </w:rPr>
        <w:t xml:space="preserve">    </w:t>
      </w:r>
      <w:r>
        <w:rPr>
          <w:rStyle w:val="Itemtext"/>
          <w:lang w:val="ru-RU"/>
        </w:rPr>
        <w:t xml:space="preserve">4. Контроль за исполнением настоящего постановления возложить на Первого заместителя Главы администрации Уватского муниципального района. </w:t>
      </w:r>
    </w:p>
    <w:p>
      <w:pPr>
        <w:pStyle w:val="Normal"/>
        <w:spacing w:lineRule="auto" w:line="276"/>
        <w:ind w:firstLine="851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851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firstLine="851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hanging="0"/>
        <w:rPr>
          <w:lang w:val="ru-RU"/>
        </w:rPr>
      </w:pPr>
      <w:r>
        <w:rPr>
          <w:rStyle w:val="Itemtext"/>
          <w:lang w:val="ru-RU"/>
        </w:rPr>
        <w:t>Глава                                                                                                      С.Г. Путмин</w:t>
      </w:r>
    </w:p>
    <w:p>
      <w:pPr>
        <w:pStyle w:val="Normal"/>
        <w:spacing w:lineRule="atLeast" w:line="240"/>
        <w:ind w:firstLine="851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rFonts w:eastAsia="Arial"/>
          <w:color w:val="000000"/>
          <w:spacing w:val="1"/>
          <w:sz w:val="20"/>
          <w:szCs w:val="20"/>
          <w:vertAlign w:val="superscript"/>
          <w:lang w:val="ru-RU"/>
        </w:rPr>
      </w:pPr>
      <w:r>
        <w:rPr>
          <w:rFonts w:eastAsia="Arial"/>
          <w:color w:val="000000"/>
          <w:spacing w:val="1"/>
          <w:sz w:val="20"/>
          <w:szCs w:val="20"/>
          <w:vertAlign w:val="superscript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  <w:r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pPr>
      <w:r>
        <w:rPr>
          <w:rFonts w:eastAsia="Arial"/>
          <w:color w:val="000000"/>
          <w:spacing w:val="1"/>
          <w:sz w:val="20"/>
          <w:szCs w:val="26"/>
          <w:vertAlign w:val="superscript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Приложение </w:t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 xml:space="preserve">к </w:t>
      </w:r>
      <w:r>
        <w:rPr>
          <w:color w:val="000000"/>
          <w:szCs w:val="26"/>
          <w:lang w:val="ru-RU"/>
        </w:rPr>
        <w:t xml:space="preserve">постановлению </w:t>
      </w:r>
      <w:r>
        <w:rPr>
          <w:color w:val="000000"/>
          <w:spacing w:val="1"/>
          <w:szCs w:val="26"/>
          <w:lang w:val="ru-RU"/>
        </w:rPr>
        <w:t xml:space="preserve">администрации </w:t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Уватского муниципального района</w:t>
      </w:r>
    </w:p>
    <w:p>
      <w:pPr>
        <w:pStyle w:val="Normal"/>
        <w:shd w:val="clear" w:color="auto" w:fill="FFFFFF"/>
        <w:spacing w:lineRule="exact" w:line="322"/>
        <w:ind w:hanging="0"/>
        <w:jc w:val="right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  <w:t>от ___________№ _____</w:t>
      </w:r>
    </w:p>
    <w:p>
      <w:pPr>
        <w:pStyle w:val="Normal"/>
        <w:jc w:val="center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ind w:hanging="0"/>
        <w:rPr>
          <w:color w:val="000000"/>
          <w:spacing w:val="1"/>
          <w:szCs w:val="26"/>
          <w:lang w:val="ru-RU"/>
        </w:rPr>
      </w:pPr>
      <w:r>
        <w:rPr>
          <w:color w:val="000000"/>
          <w:spacing w:val="1"/>
          <w:szCs w:val="26"/>
          <w:lang w:val="ru-RU"/>
        </w:rPr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  <w:t xml:space="preserve">МУНИЦИПАЛЬНАЯ ПРОГРАММА </w:t>
      </w:r>
    </w:p>
    <w:p>
      <w:pPr>
        <w:pStyle w:val="Normal"/>
        <w:jc w:val="center"/>
        <w:rPr>
          <w:lang w:val="ru-RU"/>
        </w:rPr>
      </w:pPr>
      <w:r>
        <w:rPr>
          <w:b/>
          <w:szCs w:val="26"/>
          <w:lang w:val="ru-RU"/>
        </w:rPr>
        <w:t>«УЛУЧШЕНИЕ УСЛОВИЙ И ОХРАНЫ ТРУДА В УВАТСКОМ МУНИЦИПАЛЬНОМ РАЙОНЕ» НА 2018-2020 ГОДЫ</w:t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ind w:hanging="0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ind w:hanging="0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ind w:hanging="0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p>
      <w:pPr>
        <w:pStyle w:val="Normal"/>
        <w:ind w:hanging="0"/>
        <w:jc w:val="center"/>
        <w:rPr>
          <w:bCs/>
          <w:szCs w:val="26"/>
          <w:lang w:val="ru-RU"/>
        </w:rPr>
      </w:pPr>
      <w:r>
        <w:rPr>
          <w:rFonts w:eastAsia="Arial"/>
          <w:bCs/>
          <w:szCs w:val="26"/>
          <w:lang w:val="ru-RU"/>
        </w:rPr>
        <w:t xml:space="preserve">        </w:t>
      </w:r>
      <w:r>
        <w:rPr>
          <w:bCs/>
          <w:szCs w:val="26"/>
          <w:lang w:val="ru-RU"/>
        </w:rPr>
        <w:t>с. Уват</w:t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>2017 год</w:t>
      </w:r>
    </w:p>
    <w:p>
      <w:pPr>
        <w:pStyle w:val="Normal"/>
        <w:ind w:hanging="0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  <w:t>Содержание</w:t>
      </w:r>
    </w:p>
    <w:p>
      <w:pPr>
        <w:pStyle w:val="Normal"/>
        <w:rPr>
          <w:bCs/>
          <w:szCs w:val="26"/>
          <w:lang w:val="ru-RU"/>
        </w:rPr>
      </w:pPr>
      <w:r>
        <w:rPr>
          <w:bCs/>
          <w:szCs w:val="26"/>
          <w:lang w:val="ru-RU"/>
        </w:rPr>
        <w:t>Паспорт программы</w:t>
      </w:r>
    </w:p>
    <w:p>
      <w:pPr>
        <w:pStyle w:val="Normal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Раздел 1. Приоритеты и цели муниципальной политики Уватского муниципального района в сфере охраны труда.</w:t>
      </w:r>
    </w:p>
    <w:p>
      <w:pPr>
        <w:pStyle w:val="Normal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rPr>
          <w:b/>
          <w:b/>
          <w:bCs/>
          <w:lang w:val="ru-RU"/>
        </w:rPr>
      </w:pPr>
      <w:r>
        <w:rPr>
          <w:szCs w:val="26"/>
          <w:lang w:val="ru-RU"/>
        </w:rPr>
        <w:t>Раздел 2. Система основных мероприятий муниципальной программы</w:t>
      </w:r>
    </w:p>
    <w:p>
      <w:pPr>
        <w:pStyle w:val="Normal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</w:r>
    </w:p>
    <w:p>
      <w:pPr>
        <w:pStyle w:val="Normal"/>
        <w:rPr>
          <w:b/>
          <w:b/>
          <w:bCs/>
          <w:lang w:val="ru-RU"/>
        </w:rPr>
      </w:pPr>
      <w:r>
        <w:rPr>
          <w:color w:val="000000"/>
          <w:szCs w:val="26"/>
          <w:lang w:val="ru-RU"/>
        </w:rPr>
        <w:t>Раздел 3. Финансовое обеспечение муниципальной программы</w:t>
      </w:r>
    </w:p>
    <w:p>
      <w:pPr>
        <w:pStyle w:val="Normal"/>
        <w:rPr>
          <w:color w:val="000000"/>
          <w:szCs w:val="26"/>
          <w:lang w:val="ru-RU"/>
        </w:rPr>
      </w:pPr>
      <w:r>
        <w:rPr>
          <w:color w:val="000000"/>
          <w:szCs w:val="26"/>
          <w:lang w:val="ru-RU"/>
        </w:rPr>
      </w:r>
    </w:p>
    <w:p>
      <w:pPr>
        <w:pStyle w:val="Normal"/>
        <w:rPr>
          <w:b/>
          <w:b/>
          <w:bCs/>
          <w:lang w:val="ru-RU"/>
        </w:rPr>
      </w:pPr>
      <w:r>
        <w:rPr>
          <w:szCs w:val="26"/>
          <w:lang w:val="ru-RU"/>
        </w:rPr>
        <w:t>Раздел 4. Ожидаемы конечный результат и показатели муниципальной программы</w:t>
      </w:r>
    </w:p>
    <w:p>
      <w:pPr>
        <w:pStyle w:val="Normal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rPr>
          <w:b/>
          <w:b/>
          <w:bCs/>
          <w:lang w:val="ru-RU"/>
        </w:rPr>
      </w:pPr>
      <w:r>
        <w:rPr>
          <w:szCs w:val="26"/>
          <w:lang w:val="ru-RU"/>
        </w:rPr>
        <w:t>Раздел 5. Оценка неблагоприятных факторов реализации муниципальной программы.</w:t>
      </w:r>
    </w:p>
    <w:p>
      <w:pPr>
        <w:pStyle w:val="Normal"/>
        <w:jc w:val="center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ind w:hanging="0"/>
        <w:rPr>
          <w:bCs/>
          <w:szCs w:val="26"/>
          <w:lang w:val="ru-RU"/>
        </w:rPr>
      </w:pPr>
      <w:r>
        <w:rPr>
          <w:bCs/>
          <w:szCs w:val="26"/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szCs w:val="26"/>
          <w:lang w:val="ru-RU"/>
        </w:rPr>
        <w:t>Паспорт программы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bCs/>
          <w:szCs w:val="26"/>
          <w:lang w:val="ru-RU"/>
        </w:rPr>
        <w:t>Муниципальная программа «Улучшение условий и охраны труда в Уватском муниципальном районе» на 2018-2020 годы</w:t>
      </w:r>
    </w:p>
    <w:p>
      <w:pPr>
        <w:pStyle w:val="Normal"/>
        <w:jc w:val="center"/>
        <w:rPr>
          <w:szCs w:val="26"/>
          <w:lang w:val="ru-RU"/>
        </w:rPr>
      </w:pPr>
      <w:r>
        <w:rPr>
          <w:szCs w:val="26"/>
          <w:lang w:val="ru-RU"/>
        </w:rPr>
      </w:r>
    </w:p>
    <w:tbl>
      <w:tblPr>
        <w:tblW w:w="9990" w:type="dxa"/>
        <w:jc w:val="left"/>
        <w:tblInd w:w="-20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20"/>
        <w:gridCol w:w="7469"/>
      </w:tblGrid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Ответственный исполнитель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right="86"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Управление градостроительной деятельности и муниципального хозяйства администрации Уватского муниципального района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Соисполнитель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Районная межведомственная комиссия по охране труда, районные комитеты профсоюзов, предприятия и организации Уватского муниципального района.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Цели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Задачи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>1. совершенствование нормативно-правового и методического обеспечения в области охраны труда;</w:t>
            </w:r>
          </w:p>
          <w:p>
            <w:pPr>
              <w:pStyle w:val="ConsCell"/>
              <w:ind w:right="0" w:firstLine="709"/>
              <w:jc w:val="both"/>
              <w:rPr/>
            </w:pPr>
            <w:r>
              <w:rPr>
                <w:sz w:val="26"/>
                <w:szCs w:val="26"/>
              </w:rPr>
              <w:t>2. организационное обеспечение охраны труда;</w:t>
            </w:r>
          </w:p>
          <w:p>
            <w:pPr>
              <w:pStyle w:val="ConsCell"/>
              <w:ind w:right="0" w:firstLine="709"/>
              <w:jc w:val="both"/>
              <w:rPr/>
            </w:pPr>
            <w:r>
              <w:rPr>
                <w:sz w:val="26"/>
                <w:szCs w:val="26"/>
              </w:rPr>
              <w:t>3. техническое обеспечение охраны труда;</w:t>
            </w:r>
          </w:p>
          <w:p>
            <w:pPr>
              <w:pStyle w:val="ConsCell"/>
              <w:ind w:right="0" w:firstLine="709"/>
              <w:jc w:val="both"/>
              <w:rPr/>
            </w:pPr>
            <w:r>
              <w:rPr>
                <w:sz w:val="26"/>
                <w:szCs w:val="26"/>
              </w:rPr>
              <w:t>4. санитарно-гигиенические и лечебно-профилактические мероприятия;</w:t>
            </w:r>
          </w:p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>5. учебно-информационное обеспечение по охране труда, пропаганда.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Сроки реализации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2018-2020 гг.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jc w:val="left"/>
              <w:rPr>
                <w:lang w:val="ru-RU"/>
              </w:rPr>
            </w:pPr>
            <w:r>
              <w:rPr>
                <w:szCs w:val="26"/>
                <w:lang w:val="ru-RU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tabs>
                <w:tab w:val="left" w:pos="1260" w:leader="none"/>
              </w:tabs>
              <w:ind w:hanging="0"/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Объем и источники финансирования Программы – средства  бюджета Уватского муниципального района: </w:t>
            </w:r>
          </w:p>
          <w:p>
            <w:pPr>
              <w:pStyle w:val="Normal"/>
              <w:tabs>
                <w:tab w:val="left" w:pos="1260" w:leader="none"/>
              </w:tabs>
              <w:rPr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63,0 тыс. руб. –  2017 г. (план) </w:t>
            </w:r>
          </w:p>
          <w:p>
            <w:pPr>
              <w:pStyle w:val="Normal"/>
              <w:tabs>
                <w:tab w:val="left" w:pos="1260" w:leader="none"/>
              </w:tabs>
              <w:rPr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50,0 тыс. руб. –  2018 г. </w:t>
            </w:r>
          </w:p>
          <w:p>
            <w:pPr>
              <w:pStyle w:val="Normal"/>
              <w:tabs>
                <w:tab w:val="left" w:pos="1260" w:leader="none"/>
              </w:tabs>
              <w:rPr>
                <w:iCs/>
                <w:szCs w:val="26"/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50,0 тыс. руб. -  2019 г.  </w:t>
            </w:r>
          </w:p>
          <w:p>
            <w:pPr>
              <w:pStyle w:val="Normal"/>
              <w:tabs>
                <w:tab w:val="left" w:pos="1260" w:leader="none"/>
              </w:tabs>
              <w:rPr>
                <w:lang w:val="ru-RU"/>
              </w:rPr>
            </w:pPr>
            <w:r>
              <w:rPr>
                <w:iCs/>
                <w:szCs w:val="26"/>
                <w:lang w:val="ru-RU"/>
              </w:rPr>
              <w:t xml:space="preserve">50,0 тыс. руб. –  2020 г. </w:t>
            </w:r>
          </w:p>
        </w:tc>
      </w:tr>
      <w:tr>
        <w:trPr/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Ожидаемые конечные результаты реализации программы</w:t>
            </w:r>
          </w:p>
        </w:tc>
        <w:tc>
          <w:tcPr>
            <w:tcW w:w="7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13" w:type="dxa"/>
            </w:tcMar>
          </w:tcPr>
          <w:p>
            <w:pPr>
              <w:pStyle w:val="Normal"/>
              <w:tabs>
                <w:tab w:val="left" w:pos="252" w:leader="none"/>
              </w:tabs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а) снижение производственного травматизма на 5%;</w:t>
            </w:r>
          </w:p>
          <w:p>
            <w:pPr>
              <w:pStyle w:val="Normal"/>
              <w:tabs>
                <w:tab w:val="left" w:pos="252" w:leader="none"/>
              </w:tabs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б) отсутствие профессиональных заболеваний;</w:t>
            </w:r>
          </w:p>
          <w:p>
            <w:pPr>
              <w:pStyle w:val="Normal"/>
              <w:tabs>
                <w:tab w:val="left" w:pos="252" w:leader="none"/>
              </w:tabs>
              <w:ind w:hanging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сокращение количества работников, осуществляющих трудовую деятельность в неблагоприятных условиях труда на 10%;</w:t>
            </w:r>
          </w:p>
          <w:p>
            <w:pPr>
              <w:pStyle w:val="Normal"/>
              <w:tabs>
                <w:tab w:val="left" w:pos="252" w:leader="none"/>
              </w:tabs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в) улучшение координации и методического руководства работой служб охраны труда предприятий и организаций района;</w:t>
            </w:r>
          </w:p>
          <w:p>
            <w:pPr>
              <w:pStyle w:val="Normal"/>
              <w:tabs>
                <w:tab w:val="left" w:pos="252" w:leader="none"/>
              </w:tabs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г) повышение уровня знаний по охране труда руководителей, специалистов и рабочих предприятий и организаций;</w:t>
            </w:r>
          </w:p>
          <w:p>
            <w:pPr>
              <w:pStyle w:val="Normal"/>
              <w:tabs>
                <w:tab w:val="left" w:pos="252" w:leader="none"/>
              </w:tabs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  </w:t>
            </w:r>
            <w:r>
              <w:rPr>
                <w:szCs w:val="26"/>
                <w:lang w:val="ru-RU"/>
              </w:rPr>
              <w:t>д) повышение трудоспособности и производительности труда;</w:t>
            </w:r>
          </w:p>
          <w:p>
            <w:pPr>
              <w:pStyle w:val="Normal"/>
              <w:tabs>
                <w:tab w:val="left" w:pos="252" w:leader="none"/>
              </w:tabs>
              <w:ind w:hanging="0"/>
              <w:rPr>
                <w:lang w:val="ru-RU"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  <w:lang w:val="ru-RU"/>
              </w:rPr>
              <w:t>е) укрепление трудовой, производственной и технологической дисциплины.</w:t>
            </w:r>
          </w:p>
        </w:tc>
      </w:tr>
    </w:tbl>
    <w:p>
      <w:pPr>
        <w:pStyle w:val="Normal"/>
        <w:ind w:left="360" w:hanging="0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ind w:left="360" w:hanging="0"/>
        <w:jc w:val="center"/>
        <w:rPr>
          <w:lang w:val="ru-RU"/>
        </w:rPr>
      </w:pPr>
      <w:r>
        <w:rPr>
          <w:b/>
          <w:szCs w:val="26"/>
          <w:lang w:val="ru-RU"/>
        </w:rPr>
        <w:t xml:space="preserve">Раздел 1. Приоритеты и цели муниципальной политики Уватского муниципального района в сфере </w:t>
      </w:r>
      <w:r>
        <w:rPr>
          <w:b/>
          <w:bCs/>
          <w:szCs w:val="26"/>
          <w:lang w:val="ru-RU"/>
        </w:rPr>
        <w:t>охраны труда</w:t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rPr>
          <w:lang w:val="ru-RU"/>
        </w:rPr>
      </w:pPr>
      <w:r>
        <w:rPr>
          <w:szCs w:val="26"/>
          <w:lang w:val="ru-RU"/>
        </w:rPr>
        <w:t>Настоящая Программа разработана 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Тюменской области от 08.07.2003 № 155 «О регулировании трудовых и иных непосредственно связанных с ними отношений»,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района».</w:t>
      </w:r>
    </w:p>
    <w:p>
      <w:pPr>
        <w:pStyle w:val="Normal"/>
        <w:tabs>
          <w:tab w:val="left" w:pos="360" w:leader="none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 xml:space="preserve">В соответствии с п. 2 ст. 15.1 Федерального закона от 06.10.2003 № 131-ФЗ «Об общих принципах организации местного самоуправления в Российской Федерации» органы местного самоуправления муниципального района вправе решать иные вопросы, не отнесённые к компетенции органов местного самоуправления других муниципальных образований, органов государственной власти и не исключённые из их компетенции федеральными законами и законами субъектов Российской Федерации, за счёт собственных доходов местных бюджетов. </w:t>
      </w:r>
    </w:p>
    <w:p>
      <w:pPr>
        <w:pStyle w:val="Normal"/>
        <w:tabs>
          <w:tab w:val="left" w:pos="360" w:leader="none"/>
        </w:tabs>
        <w:ind w:firstLine="720"/>
        <w:rPr>
          <w:szCs w:val="26"/>
          <w:lang w:val="ru-RU"/>
        </w:rPr>
      </w:pPr>
      <w:r>
        <w:rPr>
          <w:szCs w:val="26"/>
          <w:lang w:val="ru-RU"/>
        </w:rPr>
        <w:t>К таким вопросам, не отнесённым напрямую к компетенции органов местного самоуправления Уватского муниципального района, можно отнести улучшение условий и охраны труда в организациях, учреждениях и на предприятиях Уватского муниципального района.</w:t>
      </w:r>
    </w:p>
    <w:p>
      <w:pPr>
        <w:pStyle w:val="Normal"/>
        <w:rPr>
          <w:lang w:val="ru-RU"/>
        </w:rPr>
      </w:pPr>
      <w:r>
        <w:rPr>
          <w:szCs w:val="26"/>
          <w:lang w:val="ru-RU"/>
        </w:rPr>
        <w:t>Цели и задачи настоящей Программы направлены на создание здоровых и безопасных условий труда на предприятиях Уватского муниципального района, сокращение производственного травматизма, обеспечение координации деятельности органов местного самоуправления, государственных органов контроля и надзора и организаций в решении вопросов охраны труда.</w:t>
      </w:r>
    </w:p>
    <w:p>
      <w:pPr>
        <w:pStyle w:val="Normal"/>
        <w:ind w:firstLine="720"/>
        <w:rPr/>
      </w:pPr>
      <w:r>
        <w:rPr>
          <w:szCs w:val="26"/>
          <w:lang w:val="ru-RU"/>
        </w:rPr>
        <w:t>Основной целью Программы являются:</w:t>
      </w:r>
    </w:p>
    <w:p>
      <w:pPr>
        <w:pStyle w:val="Normal"/>
        <w:ind w:hanging="0"/>
        <w:rPr>
          <w:lang w:val="ru-RU"/>
        </w:rPr>
      </w:pPr>
      <w:r>
        <w:rPr>
          <w:szCs w:val="26"/>
          <w:lang w:val="ru-RU"/>
        </w:rPr>
        <w:tab/>
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Достижение поставленной цели предполагается реализовать на принципах межведомственного взаимодействия органов местного самоуправления Уватского муниципального района, государственных органов надзора и контроля за состоянием и условиями охраны труда в организациях всех форм собственности и организационно-правовых форм, профсоюзных объединений, а также руководителей предприятий Уватского муниципального района.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Задачи, которые необходимо решить для достижения поставленных целей:</w:t>
      </w:r>
    </w:p>
    <w:p>
      <w:pPr>
        <w:pStyle w:val="ConsCell"/>
        <w:ind w:right="0" w:firstLine="720"/>
        <w:jc w:val="both"/>
        <w:rPr/>
      </w:pPr>
      <w:r>
        <w:rPr>
          <w:sz w:val="26"/>
          <w:szCs w:val="26"/>
        </w:rPr>
        <w:t>а) совершенствование нормативно-правового и методического обеспечения в области охраны труда;</w:t>
      </w:r>
    </w:p>
    <w:p>
      <w:pPr>
        <w:pStyle w:val="ConsCell"/>
        <w:ind w:right="0" w:firstLine="720"/>
        <w:jc w:val="both"/>
        <w:rPr/>
      </w:pPr>
      <w:r>
        <w:rPr>
          <w:sz w:val="26"/>
          <w:szCs w:val="26"/>
        </w:rPr>
        <w:t>б) организационное обеспечение охраны труда;</w:t>
      </w:r>
    </w:p>
    <w:p>
      <w:pPr>
        <w:pStyle w:val="ConsCell"/>
        <w:ind w:right="0" w:firstLine="720"/>
        <w:jc w:val="both"/>
        <w:rPr/>
      </w:pPr>
      <w:r>
        <w:rPr>
          <w:sz w:val="26"/>
          <w:szCs w:val="26"/>
        </w:rPr>
        <w:t>в) техническое обеспечение охраны труда;</w:t>
      </w:r>
    </w:p>
    <w:p>
      <w:pPr>
        <w:pStyle w:val="ConsCell"/>
        <w:ind w:right="0" w:firstLine="720"/>
        <w:jc w:val="both"/>
        <w:rPr/>
      </w:pPr>
      <w:r>
        <w:rPr>
          <w:sz w:val="26"/>
          <w:szCs w:val="26"/>
        </w:rPr>
        <w:t>г) санитарно-гигиенические и лечебно-профилактические мероприятия;</w:t>
      </w:r>
    </w:p>
    <w:p>
      <w:pPr>
        <w:pStyle w:val="Normal"/>
        <w:rPr>
          <w:lang w:val="ru-RU"/>
        </w:rPr>
      </w:pPr>
      <w:r>
        <w:rPr>
          <w:szCs w:val="26"/>
          <w:lang w:val="ru-RU"/>
        </w:rPr>
        <w:t xml:space="preserve">е) учебно-информационное обеспечение по охране труда, пропаганда.   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Охрана труда –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 и иные мероприятия.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 xml:space="preserve">Обеспечение безопасных и здоровых условий труда в организациях всех форм собственности и организационно-правовых форм является первостепенной задачей работодателя, так как любая производственная деятельность сопряжена с риском травматизма работников, развитием профессиональных заболеваний и существенными экономическими потерями. Организация труда, при которой игнорируются требования безопасности и гигиены труда, подрывает экономическую эффективность предприятий и не может являться основой для устойчивой стратегии развития. Грамотный руководитель в условиях современных рыночных отношений признает значимость заботы о создании достойных условий труда своим работникам. Человек – основной капитал организации, ее главное богатство.     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Анализ состояния условий и охраны труда в организациях Уватского муниципального района показал, что ситуация с уровнем травматизма на производстве, а также обеспечением санитарно-гигиенических условий на многих предприятиях остаётся сложной и является серьёзной социально-экономической проблемой.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Максимальный уровень производственного травматизма зафиксирован в 2012 году – 4,3 пострадавших от несчастных случаев на 1000 работающих с утратой трудоспособности на 1 рабочий день и более. В 2014 году данный показатель планомерно снизился до 1,4 чел. на 1000 работающих. 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По итогам 2013 года в Уватском муниципальном районе не зарегистрирован рост травматизма на производстве. Численность пострадавших снизилась и достигла 10 человек (19 чел. в 2012 году), женский травматизм и несчастные случаи со смертельным исходом отсутствуют. 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По данным Государственной инспекции труда по Тюменской области и территориального отдела Фонда социального страхования в г. Тобольске в 2012 году на территории Уватского района зарегистрировано 19 несчастных на производстве.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За 2013 год от несчастных случаев на производстве  пострадало 10 человек.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За 2014 год от несчастных случаев на производстве пострадало 5 человек.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За 2016 год от несчастных случаев на производстве пострадало 3 человек.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К несчастным случаям приводит недостаточное внимание со стороны работодателей к реконструкции и модернизации производства, соблюдению сроков проведения ремонта и замены устаревшего оборудования, соблюдению норм и правил охраны труда при проектировании оборудования и технологических процессов.</w:t>
      </w:r>
    </w:p>
    <w:p>
      <w:pPr>
        <w:pStyle w:val="Normal"/>
        <w:tabs>
          <w:tab w:val="left" w:pos="2340" w:leader="none"/>
        </w:tabs>
        <w:ind w:firstLine="720"/>
        <w:rPr>
          <w:b/>
          <w:b/>
          <w:bCs/>
          <w:lang w:val="ru-RU"/>
        </w:rPr>
      </w:pPr>
      <w:r>
        <w:rPr>
          <w:szCs w:val="26"/>
          <w:lang w:val="ru-RU"/>
        </w:rPr>
        <w:t>Наряду с техническими причинами несчастных случаев на производстве, устранение которых требует значительных материально-технических затрат, более половины несчастных случаев связаны с организацией труда. Это неудовлетворительное обеспечение безопасности производства и рабочих мест. Допуск к работе должностных лиц и работников, не прошедших обучение и проверку знаний</w:t>
      </w:r>
      <w:r>
        <w:rPr>
          <w:color w:val="FF6600"/>
          <w:szCs w:val="26"/>
          <w:lang w:val="ru-RU"/>
        </w:rPr>
        <w:t xml:space="preserve"> </w:t>
      </w:r>
      <w:r>
        <w:rPr>
          <w:szCs w:val="26"/>
          <w:lang w:val="ru-RU"/>
        </w:rPr>
        <w:t>требований охраны труда, не изучивших требования инструкций по охране труда, нарушение трудовой и производственной дисциплины.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Это  официальные данные органов контроля и надзора за состоянием условий и охраны труда на предприятиях, а сколько несчастных случаев на производстве в организациях Уватского района скрываются – выявить крайне трудно. 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 последние годы наметилась позитивная тенденция по улучшению условий труда работающих на территории района, однако существует и ряд проблем, требующих разрешения:</w:t>
      </w:r>
    </w:p>
    <w:p>
      <w:pPr>
        <w:pStyle w:val="Normal"/>
        <w:ind w:firstLine="993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а) необходимость совершенствования законодательной базы по охране труда на региональном и муниципальном уровнях;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 целях реализации совершенствования системы государственного управления охраной труда в Тюменской области целесообразно разработать и принять региональный закон об охране труда, создающий правовую основу деятельности государственных органов исполнительной власти Тюменской области и органов местного самоуправления.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Передача отдельных государственных полномочий в области охраны труда на уровень органов местного самоуправления Уватского муниципального района позволит создать эффективную систему управления охраной труда, основанную на взаимодействии местных органов власти, государственных органов контроля и надзора, профсоюзных организаций, а также руководителей предприятий района. </w:t>
      </w:r>
    </w:p>
    <w:p>
      <w:pPr>
        <w:pStyle w:val="Normal"/>
        <w:tabs>
          <w:tab w:val="left" w:pos="0" w:leader="none"/>
          <w:tab w:val="left" w:pos="1080" w:leader="none"/>
          <w:tab w:val="left" w:pos="2422" w:leader="none"/>
        </w:tabs>
        <w:ind w:left="142" w:firstLine="709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б) отсутствие финансирования мероприятий по охране труда, проводимых на территории муниципального района, из регионального бюджета;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Существует необходимость в разработке и утверждении региональной программы по улучшению условий и охраны труда. Комплексная программа предполагает осуществление мероприятий по сохранению жизни и здоровья работников, повышению уровня их правовой и социальной защищённости. 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Разработка региональной программы имеет особенное значение для малых организаций, руководители которых зачастую пренебрегают элементарными правилами техники безопасности и контролем работников при выполнении работ, не обеспечивают работников средствами индивидуальной защиты. </w:t>
      </w:r>
    </w:p>
    <w:p>
      <w:pPr>
        <w:pStyle w:val="Normal"/>
        <w:tabs>
          <w:tab w:val="left" w:pos="0" w:leader="none"/>
          <w:tab w:val="left" w:pos="1800" w:leader="none"/>
        </w:tabs>
        <w:ind w:firstLine="851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в) отсутствие реальных полномочий районной межведомственной комиссии по охране труда, которые позволили бы с помощью эффективных методов и рычагов воздействия влиять на конкретного работодателя: обязывать его организовывать производство работ на должном уровне, содержать в удовлетворительном состоянии рабочие места, эксплуатировать исправные машины и оборудование, приобретать средства индивидуальной защиты в соответствии с отраслевыми нормативами, и, таким образом, планомерно улучшать условия труда своих работников;</w:t>
      </w:r>
    </w:p>
    <w:p>
      <w:pPr>
        <w:pStyle w:val="Normal"/>
        <w:tabs>
          <w:tab w:val="left" w:pos="0" w:leader="none"/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Решения комиссии в отношении работодателей носят лишь рекомендательный (номинальный) характер, что позволяет руководителям предприятий пренебрежительно относиться как к вынесенным решениям районной комиссии, так и к своим прямым обязанностям по обеспечению безопасных условий и охраны труда.  </w:t>
      </w:r>
    </w:p>
    <w:p>
      <w:pPr>
        <w:pStyle w:val="Normal"/>
        <w:tabs>
          <w:tab w:val="left" w:pos="1080" w:leader="none"/>
          <w:tab w:val="left" w:pos="1800" w:leader="none"/>
          <w:tab w:val="left" w:pos="2280" w:leader="none"/>
        </w:tabs>
        <w:ind w:firstLine="851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г) недостаточные темпы и объёмы специальной оценки условий труда;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По данным аккредитованных организаций г. Тюмени, предоставляющих услуги по специальной оценки условий труда, за период с 2012 по 3 квартал 2017 годах в Уватском муниципальном районе прошли специальную оценку условий труда всего 5376 рабочих мест. Отсутствуют данные о количестве аттестованных рабочих мест предприятий нефтяной и газовой промышленности, железнодорожного транспорта Уватского муниципального района.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организациях, где работники заняты на работах во вредных (или) опасных условиях труда, особое значение имеет проведение специальной оценки условий труда. Новая идеология в области улучшения условий и охраны труда предусматривает переход от реагирования на уже произошедшие несчастные случаи к их предупреждению. Основой данной работы является внедрение в повседневную практику управления безопасностью работников на производстве механизмов управления профессиональными рисками на основе результатов специальной оценки условий труда.  К сожалению, несмотря на активную пропаганду в местных средствах массовой информации и постоянное освещение вопросов проведения данного мероприятия в организациях района на тематических семинарах, совещаниях и Днях охраны труда, работодатели редко откликаются на призывы районной межведомственной комиссии по охране труда по причинам недостаточности финансовых средств, отсутствия необходимого уровня знаний по организации и проведению  специальной оценки условий труда. 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Комплексные мероприятия Программы в том числе направлены на  мотивацию руководителей организаций района к проведению специальной оценки условий труда, которая позволит извлечь предприятиям дополнительную экономическую выгоду:</w:t>
      </w:r>
    </w:p>
    <w:p>
      <w:pPr>
        <w:pStyle w:val="Normal"/>
        <w:tabs>
          <w:tab w:val="left" w:pos="360" w:leader="none"/>
        </w:tabs>
        <w:ind w:hanging="0"/>
        <w:rPr>
          <w:lang w:val="ru-RU"/>
        </w:rPr>
      </w:pPr>
      <w:r>
        <w:rPr>
          <w:szCs w:val="26"/>
          <w:lang w:val="ru-RU"/>
        </w:rPr>
        <w:tab/>
        <w:t>налогоплательщики, применяющие упрощенную систему налогообложения, могут включить затраты на проведение специальной оценки условий труда в расходы на обеспечение нормальных условий труда;</w:t>
      </w:r>
    </w:p>
    <w:p>
      <w:pPr>
        <w:pStyle w:val="Normal"/>
        <w:tabs>
          <w:tab w:val="left" w:pos="36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получение льгот – снижение ставки взносов по страхованию от несчастных случаев (скидки к страховым тарифам на величину до 40% от исходной ставки);</w:t>
      </w:r>
    </w:p>
    <w:p>
      <w:pPr>
        <w:pStyle w:val="Normal"/>
        <w:tabs>
          <w:tab w:val="left" w:pos="36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возврат Фондом социального страхования Российской Федерации до 20% начисленных за предыдущий предшествующий год сумм страховых взносов на обязательное социальное страхование от несчастных случаев на производстве и профессиональных заболеваний на финансирование предупредительных мер по сокращению производственного травматизма и профессиональных заболеваний работников.</w:t>
      </w:r>
    </w:p>
    <w:p>
      <w:pPr>
        <w:pStyle w:val="Normal"/>
        <w:tabs>
          <w:tab w:val="left" w:pos="851" w:leader="none"/>
        </w:tabs>
        <w:ind w:hanging="0"/>
        <w:rPr>
          <w:b/>
          <w:b/>
          <w:bCs/>
          <w:lang w:val="ru-RU"/>
        </w:rPr>
      </w:pPr>
      <w:r>
        <w:rPr>
          <w:szCs w:val="26"/>
          <w:lang w:val="ru-RU"/>
        </w:rPr>
        <w:tab/>
        <w:t>д) недостаточное финансирование мероприятий по охране труда организациями и предприятиями Уватского муниципального района;</w:t>
      </w:r>
    </w:p>
    <w:p>
      <w:pPr>
        <w:pStyle w:val="Normal"/>
        <w:tabs>
          <w:tab w:val="left" w:pos="795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По данным Федеральной службы государственной статистики по Тюменской области в 2013 году на мероприятия по охране труда было израсходовано 6568,1 млн. руб., 24737,3 руб. в среднем на 1 работающего, что значительно превышает аналогичные показатели за 2011 – 2011 годах. Однако резкое увеличение затрат на охрану труда, вероятнее всего, объясняется вложением значительных финансовых средств крупными предприятиями нефтяной и газовой промышленности.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Вызывает опасения то, что работодатели - субъекты малого предпринимательства не осознают необходимости и экономической выгоды осуществления мероприятий по охране труда. Для них охрана труда и техника безопасности – лишь дополнительная статья затрат на производство. 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е) минимальная численность государственных инспекторов труда, за которыми закреплена территория Уватского муниципального района. Один инспектор физически не в состоянии осуществлять проверки такого огромного количества предприятий и организаций на предмет соблюдения норм и правил охраны труда, выносить предписания и, тем более, отслеживать их исполнение работодателем;</w:t>
      </w:r>
    </w:p>
    <w:p>
      <w:pPr>
        <w:pStyle w:val="Normal"/>
        <w:tabs>
          <w:tab w:val="left" w:pos="0" w:leader="none"/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Как правило, при обнаружении нарушений требований охраны труда в ходе проверки, инспекторами налагаются минимальные штрафы – 1 тыс. руб. на руководителя предприятия. Оплатив штраф, работодатель благополучно забывает о вынесенных предписаниях до следующей проверки.</w:t>
      </w:r>
    </w:p>
    <w:p>
      <w:pPr>
        <w:pStyle w:val="Normal"/>
        <w:tabs>
          <w:tab w:val="left" w:pos="0" w:leader="none"/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Необходимо создать межведомственную комиссию по проверке состояния и условий охраны труда в организациях, в состав которой в обязательном порядке войдут представители территориального отдела Роспотребнадзора в Уватском районе, государственной инспекции труда в Тюменской области, отдела государственного противопожарного надзора в Уватском районе, администрации Уватского муниципального района.</w:t>
      </w:r>
    </w:p>
    <w:p>
      <w:pPr>
        <w:pStyle w:val="Normal"/>
        <w:tabs>
          <w:tab w:val="left" w:pos="0" w:leader="none"/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Проведение подобных комплексных проверок позволит получать достоверные данные о состоянии и условиях охраны труда в обследуемых организациях, оперативно принимать необходимые управленческие решения по устранению выявленных нарушений требований безопасности труда, а также отслеживать динамику ведения работ по охране труда на предприятиях.</w:t>
      </w:r>
    </w:p>
    <w:p>
      <w:pPr>
        <w:pStyle w:val="Normal"/>
        <w:tabs>
          <w:tab w:val="left" w:pos="0" w:leader="none"/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ж) низкий уровень знаний руководителей организаций и предприятий в области охраны труда и промышленной безопасности; 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организациях, как правило, отсутствует обеспечение нормативной документацией, наглядными информационными материалами по охране труда и безопасному ведению работ. Работодателями не соблюдаются государственные нормативные требования охраны труда (межотраслевые правила, санитарные нормы, инструкции по безопасной эксплуатации, правила по проектированию и строительству и т.д.). 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Важна организация непрерывной профессиональной подготовки и переподготовки инженеров и специалистов по охране труда в лицензированных центрах, осуществляющих непрерывное обучение кадров на высоком уровне с использованием современных компьютерных технологий и систем образования в области охраны труда.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При содействии администрации Уватского муниципального района были обучены по охране труда руководители и специалисты 50 организаций, удостоверения получили 158 работников.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Всего по итогам анализа состояния и условий труда в 80 исследуемых организациях и предприятиях Уватского муниципального района осуществляют деятельность 762 обученных в установленном порядке специалистов по охране труда, членов комиссий по охране труда, уполномоченных по охране труда от трудового коллектива. В основном это работники образовательных учреждений района – 46,6% от общего количества обученных. Слабо проходит обучение по охране труда и технике безопасности в субъектах малого предпринимательства, и особенно на малых предприятиях.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62 из 80-ти обследованных организациях функционируют комиссии по охране труда в составе не менее 3-х человек.  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Обучаться безопасному ведению работ, стандартам и требованиям в области охраны труда мирового и российского уровня должны не только непосредственно специалисты высшего и среднего звена, но и сами работники, осуществляющие трудовую деятельность на производственных участках, цехах и т.д.  </w:t>
      </w:r>
    </w:p>
    <w:p>
      <w:pPr>
        <w:pStyle w:val="Normal"/>
        <w:tabs>
          <w:tab w:val="left" w:pos="1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з) недостаточная информационная политика в области охраны труда, трудовых прав и обязанностей работников;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В региональных и особенно местных средствах массовой информации нечасто встречаются разъяснения по поводу защиты трудовых прав работающих, что оказывает негативное влияние на формирование высокой трудовой, производственной и технологической дисциплин в организациях. 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Следует обратить внимание и на трудовые отношения, складывающиеся между работодателями и работниками. При осуществлении проверок районная межведомственная комиссия по охране труда часто сталкивается с фактами нарушений трудового законодательства в области охраны труда: с работниками не заключается трудовой договор, либо в нем не отражаются существенные условия, трудящиеся не обеспечиваются в полной мере средствами индивидуальной защиты, не проводится инструктажи по технике безопасности и ведению работ, повсеместно практикуется работа сверх установленного режимом рабочего времени.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и) отсутствует реальная государственная политика по обеспечению экономической заинтересованности работодателей в улучшении условий труда работников;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Ежегодно законодательно устанавливается право Фонда социального страхования принимать решения о направлении страхователем до 20 % сумм страховых взносов на обязательное социальное страхование от несчастных случаев на производстве и профессиональных заболеваний, начисленных за предшествующий год, за вычетом расходов на выплату обеспечения по страхованию, произведённых страхователем в предшествующем году, на финансирование превентивных мер по сокращению производственного травматизма и профессиональных заболеваний.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Однако становится понятно, что данная льгота выгодна прежде всего крупным организациям и предприятиям, отчисления которых в Фонд социального страхования Российской Федерации существенны. Малым же организациям приобретение скидок к тарифам ощутимой выгоды не несёт.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к) низкий уровень качества предоставляемых медицинских услуг на территории муниципального района, в том числе в организации и проведении предварительных, периодических и углублённых медицинских осмотров работников;</w:t>
      </w:r>
    </w:p>
    <w:p>
      <w:pPr>
        <w:pStyle w:val="Normal"/>
        <w:tabs>
          <w:tab w:val="left" w:pos="180" w:leader="none"/>
          <w:tab w:val="left" w:pos="1080" w:leader="none"/>
        </w:tabs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При проведении периодических медицинских осмотров выявляются профессиональные заболевания. Значительную долю в структуре причин возникновения профессиональных заболеваний занимает воздействие шума, вибрации. Основными причинами несвоевременного или позднего выявления больных с профессиональными заболеваниями являются: незаинтересованность работодателей в выявлении проф. заболеваний, скрытие работниками ранних признаков профзаболеваний, отсутствие экономических механизмов стимулирования работодателей к профилактике профессиональной заболеваемости работников. Это не позволяет своевременно выявить наличие или предрасположенность к возникновению у работника профессионального заболевания и принять соответствующий комплекс мероприятий по устранению условий воздействия на него вредных (опасных) факторов производственной среды, либо реабилитации пострадавшего.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Увеличение численности организаций, а также лиц, вовлечённых в трудовые отношения с работодателями, темпы роста экономического производства и сопряжённые с производственной деятельностью риски получения работниками травм требуют принятия муниципальной целевой программы «Улучшение условий и охраны труда в Уватском муниципальном районе на 2018 - 2020 годы».  </w:t>
      </w:r>
    </w:p>
    <w:p>
      <w:pPr>
        <w:pStyle w:val="Normal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Правовым основанием для принятия данной Программы является Трудовой кодекс Российской Федерации, Федеральный закон от 06.10.2003 № 131-ФЗ «Об общих принципах организации местного самоуправления в Российской Федерации».</w:t>
      </w:r>
    </w:p>
    <w:p>
      <w:pPr>
        <w:pStyle w:val="Normal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left="360" w:hanging="0"/>
        <w:jc w:val="center"/>
        <w:rPr>
          <w:lang w:val="ru-RU"/>
        </w:rPr>
      </w:pPr>
      <w:r>
        <w:rPr>
          <w:b/>
          <w:szCs w:val="26"/>
          <w:lang w:val="ru-RU"/>
        </w:rPr>
        <w:t>Раздел 2. Система основных мероприятий муниципальной программы</w:t>
      </w:r>
    </w:p>
    <w:p>
      <w:pPr>
        <w:pStyle w:val="ConsCell"/>
        <w:ind w:right="0" w:firstLine="720"/>
        <w:jc w:val="both"/>
        <w:rPr>
          <w:b/>
          <w:b/>
          <w:bCs/>
          <w:sz w:val="26"/>
          <w:szCs w:val="26"/>
        </w:rPr>
      </w:pPr>
      <w:r>
        <w:rPr>
          <w:sz w:val="26"/>
          <w:szCs w:val="26"/>
        </w:rPr>
        <w:t>Основные мероприятия программы сгруппированы в соответствие с целями и задачами и оформлены в виде приложения к программе — план мероприятий по реализации муниципальной программы (приложение №1 к программе).</w:t>
      </w:r>
    </w:p>
    <w:p>
      <w:pPr>
        <w:pStyle w:val="ConsCell"/>
        <w:ind w:right="0" w:firstLine="72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ind w:left="360" w:hanging="0"/>
        <w:jc w:val="center"/>
        <w:rPr>
          <w:lang w:val="ru-RU"/>
        </w:rPr>
      </w:pPr>
      <w:r>
        <w:rPr>
          <w:b/>
          <w:szCs w:val="26"/>
          <w:lang w:val="ru-RU"/>
        </w:rPr>
        <w:t xml:space="preserve">Раздел 3. </w:t>
      </w:r>
      <w:r>
        <w:rPr>
          <w:b/>
          <w:color w:val="000000"/>
          <w:szCs w:val="26"/>
          <w:lang w:val="ru-RU"/>
        </w:rPr>
        <w:t>Финансовое обеспечение муниципальной программы</w:t>
      </w:r>
    </w:p>
    <w:p>
      <w:pPr>
        <w:pStyle w:val="Normal"/>
        <w:ind w:hanging="0"/>
        <w:rPr>
          <w:lang w:val="ru-RU"/>
        </w:rPr>
      </w:pPr>
      <w:r>
        <w:rPr>
          <w:b/>
          <w:color w:val="000000"/>
          <w:szCs w:val="26"/>
          <w:lang w:val="ru-RU"/>
        </w:rPr>
        <w:tab/>
        <w:tab/>
      </w:r>
      <w:r>
        <w:rPr>
          <w:color w:val="000000"/>
          <w:szCs w:val="26"/>
          <w:lang w:val="ru-RU"/>
        </w:rPr>
        <w:t xml:space="preserve">Финансирование мероприятий на 2017 год составляет 63 тыс. руб. (план). </w:t>
      </w:r>
      <w:r>
        <w:rPr>
          <w:szCs w:val="26"/>
          <w:lang w:val="ru-RU"/>
        </w:rPr>
        <w:t xml:space="preserve">Всего на период с 2018 по 2020 годы на выполнение программных мероприятий муниципальной программы «Улучшение условий и охраны труда в Уватском муниципальном районе» на 2018-2020 годы, предполагается использовать с учётом дополнительного финансирования 150 тыс., руб. за счёт </w:t>
      </w:r>
      <w:r>
        <w:rPr>
          <w:iCs/>
          <w:szCs w:val="26"/>
          <w:lang w:val="ru-RU"/>
        </w:rPr>
        <w:t>средств  бюджета Уватского муниципального района,</w:t>
      </w:r>
      <w:r>
        <w:rPr>
          <w:szCs w:val="26"/>
          <w:lang w:val="ru-RU"/>
        </w:rPr>
        <w:t xml:space="preserve"> в том числе:</w:t>
      </w:r>
    </w:p>
    <w:p>
      <w:pPr>
        <w:pStyle w:val="Normal"/>
        <w:tabs>
          <w:tab w:val="left" w:pos="0" w:leader="none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2018 г. – 50 тыс. руб.   </w:t>
      </w:r>
    </w:p>
    <w:p>
      <w:pPr>
        <w:pStyle w:val="Normal"/>
        <w:tabs>
          <w:tab w:val="left" w:pos="0" w:leader="none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2019 г. - 50 тыс. руб.   </w:t>
      </w:r>
    </w:p>
    <w:p>
      <w:pPr>
        <w:pStyle w:val="Normal"/>
        <w:tabs>
          <w:tab w:val="left" w:pos="0" w:leader="none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2020 г. – 50 тыс. руб. </w:t>
      </w:r>
    </w:p>
    <w:p>
      <w:pPr>
        <w:pStyle w:val="Normal"/>
        <w:tabs>
          <w:tab w:val="left" w:pos="0" w:leader="none"/>
        </w:tabs>
        <w:ind w:firstLine="720"/>
        <w:rPr>
          <w:lang w:val="ru-RU"/>
        </w:rPr>
      </w:pPr>
      <w:r>
        <w:rPr>
          <w:szCs w:val="26"/>
          <w:lang w:val="ru-RU"/>
        </w:rPr>
        <w:t xml:space="preserve">Перечень мероприятий программы приведён в приложении № 1. </w:t>
      </w:r>
    </w:p>
    <w:p>
      <w:pPr>
        <w:pStyle w:val="Normal"/>
        <w:rPr>
          <w:lang w:val="ru-RU"/>
        </w:rPr>
      </w:pPr>
      <w:r>
        <w:rPr>
          <w:szCs w:val="26"/>
          <w:lang w:val="ru-RU"/>
        </w:rPr>
        <w:t xml:space="preserve">Финансирование мероприятий Программы осуществляется за счёт: </w:t>
      </w:r>
    </w:p>
    <w:p>
      <w:pPr>
        <w:pStyle w:val="Normal"/>
        <w:tabs>
          <w:tab w:val="left" w:pos="1080" w:leader="none"/>
        </w:tabs>
        <w:ind w:hanging="0"/>
        <w:rPr>
          <w:lang w:val="ru-RU"/>
        </w:rPr>
      </w:pPr>
      <w:r>
        <w:rPr>
          <w:szCs w:val="26"/>
          <w:lang w:val="ru-RU"/>
        </w:rPr>
        <w:tab/>
        <w:t>а) выделенных средств из бюджета Уватского муниципального района;</w:t>
      </w:r>
    </w:p>
    <w:p>
      <w:pPr>
        <w:pStyle w:val="Normal"/>
        <w:tabs>
          <w:tab w:val="left" w:pos="1080" w:leader="none"/>
        </w:tabs>
        <w:ind w:hanging="0"/>
        <w:rPr>
          <w:lang w:val="ru-RU"/>
        </w:rPr>
      </w:pPr>
      <w:r>
        <w:rPr>
          <w:szCs w:val="26"/>
          <w:lang w:val="ru-RU"/>
        </w:rPr>
        <w:tab/>
        <w:t>б) средств организаций, направляемых на мероприятия по охране труда на основании положений Трудового кодекса Российской Федерации, коллективных договоров, соглашений и программ организаций;</w:t>
      </w:r>
    </w:p>
    <w:p>
      <w:pPr>
        <w:pStyle w:val="Normal"/>
        <w:tabs>
          <w:tab w:val="left" w:pos="1080" w:leader="none"/>
        </w:tabs>
        <w:ind w:hanging="0"/>
        <w:rPr>
          <w:lang w:val="ru-RU"/>
        </w:rPr>
      </w:pPr>
      <w:r>
        <w:rPr>
          <w:szCs w:val="26"/>
          <w:lang w:val="ru-RU"/>
        </w:rPr>
        <w:tab/>
        <w:t>в) средств Фонда социального страхования Российской Федерации, выделенных на обучение вопросам охраны труда отдельных категорий застрахованных в соответствии с Федеральным законом от 24.07.1998 № 125-ФЗ «Об обязательном страховании от несчастных случаев на производстве и профессиональных заболеваний».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В ходе реализации Программы отдельные мероприятия, объёмы и источники их финансирования могут корректироваться в соответствии с</w:t>
      </w:r>
      <w:r>
        <w:rPr>
          <w:b/>
          <w:szCs w:val="26"/>
          <w:lang w:val="ru-RU"/>
        </w:rPr>
        <w:t xml:space="preserve"> </w:t>
      </w:r>
      <w:r>
        <w:rPr>
          <w:szCs w:val="26"/>
          <w:lang w:val="ru-RU"/>
        </w:rPr>
        <w:t>возможностями бюджета Уватского муниципального района.</w:t>
      </w:r>
    </w:p>
    <w:p>
      <w:pPr>
        <w:pStyle w:val="Normal"/>
        <w:jc w:val="center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left="340" w:hanging="0"/>
        <w:jc w:val="center"/>
        <w:rPr>
          <w:lang w:val="ru-RU"/>
        </w:rPr>
      </w:pPr>
      <w:r>
        <w:rPr>
          <w:b/>
          <w:szCs w:val="26"/>
          <w:lang w:val="ru-RU"/>
        </w:rPr>
        <w:t>Раздел 4. Ожидаемы конечный результат и показатели муниципальной программы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Реализация Программы позволит уменьшить количество работающих в неблагоприятных условиях труда, в том числе женщин, занятых на работах с вредными и тяжёлыми условиями труда, сократится производственный травматизм на предприятиях, повысится уровень знаний по охране труда руководителей, специалистов, рабочий организаций и предприятий Уватского муниципального района. Осуществление запланированного комплекса взаимосвязанных мер правового, социально-экономического, медико-биологического, технического, организационного и учебного характера, направленных на выполнение законодательства в области охраны труда, позволит повысить уровень безопасности труда и социальной защищённости работников.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Эффективность реализации Программы зависит от уровня финансирования мероприятий Программы и их выполнения.</w:t>
      </w:r>
    </w:p>
    <w:p>
      <w:pPr>
        <w:pStyle w:val="Normal"/>
        <w:tabs>
          <w:tab w:val="left" w:pos="540" w:leader="none"/>
        </w:tabs>
        <w:ind w:hanging="0"/>
        <w:rPr>
          <w:lang w:val="ru-RU"/>
        </w:rPr>
      </w:pPr>
      <w:r>
        <w:rPr>
          <w:szCs w:val="26"/>
          <w:lang w:val="ru-RU"/>
        </w:rPr>
        <w:t>Результатами Программы к 2020 году должны стать: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а) снижение производственного травматизма;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б) отсутствие профессиональных заболеваний;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в) сокращение количества работников, осуществляющих трудовую деятельность в неблагоприятных условиях труда на 10%;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г) улучшение координации и методического руководства работой служб охраны труда предприятий и организаций района;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д) повышение уровня знаний по охране труда руководителей, специалистов и рабочих предприятий и организаций;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е) повышение трудоспособности и производительности труда;</w:t>
      </w:r>
    </w:p>
    <w:p>
      <w:pPr>
        <w:pStyle w:val="Normal"/>
        <w:tabs>
          <w:tab w:val="left" w:pos="540" w:leader="none"/>
        </w:tabs>
        <w:ind w:hanging="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ab/>
        <w:t>ж) укрепление трудовой, производственной и технологической дисциплины.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Ожидаемый экономический эффект от улучшения условий и охраны труда для организаций Уватского муниципального района выразится в: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а) успешном экономическом развитии предприятий, стимулировании извлечения дополнительной экономической выгоды, в том числе в связи с увеличением производительности труда;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б) сохранении жизни и здоровья работников;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в) использовании на предприятии новшеств, которые одновременно повышают качество продукции и услуг, сокращают отходы и улучшают условия труда работников;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г) сокращении потерь в связи с несчастными случаями на производстве и выявлением профессиональных заболеваний: сокращение компенсаций нетрудоспособности (замена пострадавших и сверхурочные, потеря продукции, реорганизация работы), исключение потерь рабочего времени других сотрудников (ремонт и уборка, помощь пострадавшему, первая помощь, простои, расследование несчастного случая), избежание потерь собственности (поломки машин и оборудования, потеря продукции), сокращение потерь продукции (снижение цены, штрафы, потери сделок и клиентов) и других косвенных потерь (расходы на юристов, штрафы);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д) снижении страховых тарифов на обязательное социальное страхование от несчастных случаев на производстве;</w:t>
      </w:r>
    </w:p>
    <w:p>
      <w:pPr>
        <w:pStyle w:val="Normal"/>
        <w:ind w:firstLine="720"/>
        <w:jc w:val="left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е) формирование благоприятного общественного мнения об организации, что в условиях современной конкуренции играет немаловажную роль.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Система показателей, позволяющих оценить степень достижения целей и задач программы, приводится в приложении «Показатели муниципальной программы Уватского муниципального района (приложение №2 к программе).</w:t>
      </w:r>
    </w:p>
    <w:p>
      <w:pPr>
        <w:pStyle w:val="Normal"/>
        <w:ind w:firstLine="72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left="340" w:hanging="0"/>
        <w:jc w:val="center"/>
        <w:rPr>
          <w:lang w:val="ru-RU"/>
        </w:rPr>
      </w:pPr>
      <w:r>
        <w:rPr>
          <w:b/>
          <w:szCs w:val="26"/>
          <w:lang w:val="ru-RU"/>
        </w:rPr>
        <w:t>Раздел 5. Оценка неблагоприятных факторов реализации муниципальной программы</w:t>
      </w:r>
    </w:p>
    <w:p>
      <w:pPr>
        <w:pStyle w:val="Normal"/>
        <w:jc w:val="center"/>
        <w:rPr>
          <w:b/>
          <w:b/>
          <w:szCs w:val="26"/>
          <w:lang w:val="ru-RU"/>
        </w:rPr>
      </w:pPr>
      <w:r>
        <w:rPr>
          <w:b/>
          <w:szCs w:val="26"/>
          <w:lang w:val="ru-RU"/>
        </w:rPr>
      </w:r>
    </w:p>
    <w:p>
      <w:pPr>
        <w:pStyle w:val="Normal"/>
        <w:tabs>
          <w:tab w:val="left" w:pos="0" w:leader="none"/>
        </w:tabs>
        <w:rPr>
          <w:lang w:val="ru-RU"/>
        </w:rPr>
      </w:pPr>
      <w:r>
        <w:rPr>
          <w:szCs w:val="26"/>
          <w:lang w:val="ru-RU"/>
        </w:rPr>
        <w:t>Оценка сложившейся ситуации показывает, что решение проблем производственного травматизма, профессиональной заболеваемости, улучшение условий труда, здоровья работающих требует программно-целевого комплексного подхода.</w:t>
      </w:r>
    </w:p>
    <w:p>
      <w:pPr>
        <w:pStyle w:val="Normal"/>
        <w:ind w:firstLine="720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Неблагоприятные факторы реализации муниципальной программы:</w:t>
      </w:r>
    </w:p>
    <w:p>
      <w:pPr>
        <w:pStyle w:val="Normal"/>
        <w:tabs>
          <w:tab w:val="left" w:pos="0" w:leader="none"/>
          <w:tab w:val="left" w:pos="1080" w:leader="none"/>
          <w:tab w:val="left" w:pos="2422" w:leader="none"/>
        </w:tabs>
        <w:ind w:left="142" w:firstLine="709"/>
        <w:rPr>
          <w:b/>
          <w:b/>
          <w:bCs/>
          <w:lang w:val="ru-RU"/>
        </w:rPr>
      </w:pPr>
      <w:r>
        <w:rPr>
          <w:szCs w:val="26"/>
          <w:lang w:val="ru-RU"/>
        </w:rPr>
        <w:t>а)</w:t>
      </w:r>
      <w:bookmarkStart w:id="0" w:name="__DdeLink__1320_4114783396"/>
      <w:r>
        <w:rPr>
          <w:szCs w:val="26"/>
          <w:lang w:val="ru-RU"/>
        </w:rPr>
        <w:t>отсутствие финансирования мероприятий по охране труда, проводимых на территории муниципального района</w:t>
      </w:r>
      <w:bookmarkEnd w:id="0"/>
      <w:r>
        <w:rPr>
          <w:szCs w:val="26"/>
          <w:lang w:val="ru-RU"/>
        </w:rPr>
        <w:t>;</w:t>
      </w:r>
    </w:p>
    <w:p>
      <w:pPr>
        <w:pStyle w:val="Normal"/>
        <w:tabs>
          <w:tab w:val="left" w:pos="0" w:leader="none"/>
          <w:tab w:val="left" w:pos="1080" w:leader="none"/>
          <w:tab w:val="left" w:pos="2422" w:leader="none"/>
        </w:tabs>
        <w:ind w:left="142" w:firstLine="709"/>
        <w:rPr>
          <w:b/>
          <w:b/>
          <w:bCs/>
          <w:lang w:val="ru-RU"/>
        </w:rPr>
      </w:pPr>
      <w:r>
        <w:rPr>
          <w:rFonts w:eastAsia="Arial"/>
          <w:szCs w:val="26"/>
          <w:lang w:val="ru-RU"/>
        </w:rPr>
        <w:t>б) низкий уровень знаний руководителей организаций и предприятий в области охраны труда и промышленной безопасности;</w:t>
      </w:r>
    </w:p>
    <w:p>
      <w:pPr>
        <w:pStyle w:val="Normal"/>
        <w:tabs>
          <w:tab w:val="left" w:pos="0" w:leader="none"/>
          <w:tab w:val="left" w:pos="1080" w:leader="none"/>
          <w:tab w:val="left" w:pos="2422" w:leader="none"/>
        </w:tabs>
        <w:ind w:left="142" w:firstLine="709"/>
        <w:rPr>
          <w:b/>
          <w:b/>
          <w:bCs/>
          <w:lang w:val="ru-RU"/>
        </w:rPr>
      </w:pPr>
      <w:r>
        <w:rPr>
          <w:rFonts w:eastAsia="Arial"/>
          <w:szCs w:val="26"/>
          <w:lang w:val="ru-RU"/>
        </w:rPr>
        <w:t>в) недостаточная информационная политика в области охраны труда, трудовых прав и обязанностей работников;</w:t>
      </w:r>
    </w:p>
    <w:p>
      <w:pPr>
        <w:pStyle w:val="Normal"/>
        <w:tabs>
          <w:tab w:val="left" w:pos="0" w:leader="none"/>
          <w:tab w:val="left" w:pos="1080" w:leader="none"/>
          <w:tab w:val="left" w:pos="2422" w:leader="none"/>
        </w:tabs>
        <w:ind w:left="142" w:firstLine="709"/>
        <w:rPr>
          <w:b/>
          <w:b/>
          <w:bCs/>
          <w:lang w:val="ru-RU"/>
        </w:rPr>
      </w:pPr>
      <w:r>
        <w:rPr>
          <w:rFonts w:eastAsia="Arial"/>
          <w:szCs w:val="26"/>
          <w:lang w:val="ru-RU"/>
        </w:rPr>
        <w:t>г) увеличение  уровня травматизма на производстве.</w:t>
      </w:r>
    </w:p>
    <w:p>
      <w:pPr>
        <w:pStyle w:val="Normal"/>
        <w:ind w:firstLine="720"/>
        <w:rPr>
          <w:szCs w:val="26"/>
          <w:lang w:val="ru-RU"/>
        </w:rPr>
      </w:pPr>
      <w:r>
        <w:rPr>
          <w:szCs w:val="26"/>
          <w:lang w:val="ru-RU"/>
        </w:rPr>
        <w:t>Меры направленные на предотвращение или уменьшение вероятности появления и воздействия рисков: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а) повышение заинтересованности и ответственности работодателей за состоянием условий и охраны труда, обеспечение гигиены труда  и здоровья работников в процессе трудовой деятельности;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>б) совершенствование нормативно-правовой,а также методической баз в области охраны труда;</w:t>
      </w:r>
    </w:p>
    <w:p>
      <w:pPr>
        <w:pStyle w:val="Normal"/>
        <w:ind w:firstLine="720"/>
        <w:rPr>
          <w:lang w:val="ru-RU"/>
        </w:rPr>
      </w:pPr>
      <w:r>
        <w:rPr>
          <w:szCs w:val="26"/>
          <w:lang w:val="ru-RU"/>
        </w:rPr>
        <w:t xml:space="preserve">в)совершенствование организации непрерывного обучения, переподготовки и повышения квалификации работников по вопросам охраны труда; </w:t>
      </w:r>
    </w:p>
    <w:p>
      <w:pPr>
        <w:pStyle w:val="Normal"/>
        <w:ind w:firstLine="720"/>
        <w:rPr>
          <w:szCs w:val="26"/>
          <w:lang w:val="ru-RU"/>
        </w:rPr>
      </w:pPr>
      <w:r>
        <w:rPr>
          <w:szCs w:val="26"/>
          <w:lang w:val="ru-RU"/>
        </w:rPr>
        <w:t>г) увеличение количества рабочих мест, соответствующих нормативным требованиям охраны труда.</w:t>
      </w:r>
    </w:p>
    <w:p>
      <w:pPr>
        <w:sectPr>
          <w:headerReference w:type="default" r:id="rId3"/>
          <w:footerReference w:type="default" r:id="rId4"/>
          <w:type w:val="nextPage"/>
          <w:pgSz w:w="11906" w:h="16838"/>
          <w:pgMar w:left="1701" w:right="567" w:header="709" w:top="1134" w:footer="709" w:bottom="1134" w:gutter="0"/>
          <w:pgNumType w:fmt="decimal"/>
          <w:formProt w:val="false"/>
          <w:textDirection w:val="lrTb"/>
          <w:docGrid w:type="default" w:linePitch="360" w:charSpace="4294957055"/>
        </w:sectPr>
        <w:pStyle w:val="Normal"/>
        <w:ind w:firstLine="720"/>
        <w:rPr>
          <w:sz w:val="24"/>
          <w:lang w:val="ru-RU"/>
        </w:rPr>
      </w:pPr>
      <w:r>
        <w:rPr>
          <w:rFonts w:eastAsia="Arial"/>
          <w:szCs w:val="26"/>
          <w:lang w:val="ru-RU"/>
        </w:rPr>
        <w:t xml:space="preserve"> </w:t>
      </w:r>
    </w:p>
    <w:p>
      <w:pPr>
        <w:pStyle w:val="Normal"/>
        <w:jc w:val="right"/>
        <w:rPr>
          <w:sz w:val="24"/>
          <w:lang w:val="ru-RU"/>
        </w:rPr>
      </w:pPr>
      <w:r>
        <w:rPr>
          <w:sz w:val="24"/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sz w:val="24"/>
          <w:lang w:val="ru-RU"/>
        </w:rPr>
        <w:t xml:space="preserve">Приложение № 1 </w:t>
      </w:r>
    </w:p>
    <w:p>
      <w:pPr>
        <w:pStyle w:val="Normal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 xml:space="preserve">к муниципальной программе </w:t>
      </w:r>
    </w:p>
    <w:p>
      <w:pPr>
        <w:pStyle w:val="Normal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 xml:space="preserve">«Улучшение условий и охраны труда в Уватском </w:t>
      </w:r>
    </w:p>
    <w:p>
      <w:pPr>
        <w:pStyle w:val="Normal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>муниципальном районе» на 2018 – 2020 годы</w:t>
      </w:r>
    </w:p>
    <w:p>
      <w:pPr>
        <w:pStyle w:val="Normal"/>
        <w:jc w:val="right"/>
        <w:rPr>
          <w:sz w:val="24"/>
          <w:lang w:val="ru-RU"/>
        </w:rPr>
      </w:pPr>
      <w:r>
        <w:rPr>
          <w:sz w:val="24"/>
          <w:lang w:val="ru-RU"/>
        </w:rPr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План мероприятий по реализации</w:t>
        <w:br/>
        <w:t>муниципальной программы Уватского муниципального района</w:t>
      </w:r>
    </w:p>
    <w:p>
      <w:pPr>
        <w:pStyle w:val="Normal"/>
        <w:jc w:val="center"/>
        <w:rPr>
          <w:b/>
          <w:b/>
          <w:bCs/>
          <w:lang w:val="ru-RU"/>
        </w:rPr>
      </w:pPr>
      <w:r>
        <w:rPr>
          <w:rFonts w:eastAsia="Arial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«Улучшение условий и охраны труда </w:t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 Уватском муниципальном районе» на 2018-2020  годы</w:t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b/>
          <w:bCs/>
          <w:szCs w:val="26"/>
          <w:lang w:val="ru-RU"/>
        </w:rPr>
      </w:r>
    </w:p>
    <w:tbl>
      <w:tblPr>
        <w:tblW w:w="15600" w:type="dxa"/>
        <w:jc w:val="left"/>
        <w:tblInd w:w="-27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1745"/>
        <w:gridCol w:w="824"/>
        <w:gridCol w:w="2972"/>
        <w:gridCol w:w="1539"/>
        <w:gridCol w:w="1403"/>
        <w:gridCol w:w="1412"/>
        <w:gridCol w:w="1410"/>
        <w:gridCol w:w="1505"/>
        <w:gridCol w:w="2788"/>
      </w:tblGrid>
      <w:tr>
        <w:trPr>
          <w:trHeight w:val="524" w:hRule="atLeast"/>
          <w:cantSplit w:val="true"/>
        </w:trPr>
        <w:tc>
          <w:tcPr>
            <w:tcW w:w="256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задачи</w:t>
            </w:r>
          </w:p>
        </w:tc>
        <w:tc>
          <w:tcPr>
            <w:tcW w:w="29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153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Сроки выполнения</w:t>
            </w:r>
          </w:p>
        </w:tc>
        <w:tc>
          <w:tcPr>
            <w:tcW w:w="573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Объем финансирования на период действия программы тыс. руб.</w:t>
            </w:r>
          </w:p>
        </w:tc>
        <w:tc>
          <w:tcPr>
            <w:tcW w:w="27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Получатели бюджетных средств</w:t>
            </w:r>
          </w:p>
        </w:tc>
      </w:tr>
      <w:tr>
        <w:trPr>
          <w:trHeight w:val="826" w:hRule="atLeast"/>
          <w:cantSplit w:val="true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97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53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2017</w:t>
            </w:r>
          </w:p>
          <w:p>
            <w:pPr>
              <w:pStyle w:val="Normal"/>
              <w:snapToGrid w:val="false"/>
              <w:ind w:hanging="0"/>
              <w:jc w:val="center"/>
              <w:rPr>
                <w:lang w:val="ru-RU"/>
              </w:rPr>
            </w:pPr>
            <w:bookmarkStart w:id="1" w:name="_GoBack"/>
            <w:bookmarkEnd w:id="1"/>
            <w:r>
              <w:rPr>
                <w:lang w:val="ru-RU"/>
              </w:rPr>
              <w:t>(план)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2019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2020</w:t>
            </w:r>
          </w:p>
        </w:tc>
        <w:tc>
          <w:tcPr>
            <w:tcW w:w="278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  <w:tr>
        <w:trPr>
          <w:trHeight w:val="146" w:hRule="atLeast"/>
        </w:trPr>
        <w:tc>
          <w:tcPr>
            <w:tcW w:w="17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/>
            </w:pPr>
            <w:r>
              <w:rPr/>
            </w:r>
          </w:p>
        </w:tc>
        <w:tc>
          <w:tcPr>
            <w:tcW w:w="13853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lang w:val="ru-RU"/>
              </w:rPr>
            </w:pPr>
            <w:r>
              <w:rPr>
                <w:sz w:val="22"/>
                <w:szCs w:val="26"/>
                <w:lang w:val="ru-RU"/>
              </w:rPr>
              <w:t>Цель: 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left"/>
              <w:rPr>
                <w:b/>
                <w:b/>
                <w:bCs/>
                <w:sz w:val="22"/>
                <w:szCs w:val="26"/>
                <w:lang w:val="ru-RU"/>
              </w:rPr>
            </w:pPr>
            <w:r>
              <w:rPr>
                <w:sz w:val="22"/>
                <w:szCs w:val="26"/>
                <w:lang w:val="ru-RU"/>
              </w:rPr>
              <w:t xml:space="preserve">Задача №1: Совершенствование нормативно-правового и методического обеспечения в области охраны труда 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Внесение изменений и дополнений в «Положение о районном смотре-конкурсе состояния и условий охраны труда в организациях и предприятиях Уватского района» в части системы оценочных показателей и призового фонда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tabs>
                <w:tab w:val="left" w:pos="589" w:leader="none"/>
              </w:tabs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tabs>
                <w:tab w:val="left" w:pos="589" w:leader="none"/>
              </w:tabs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firstLine="33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нормативно-правовыми документами по охране труда организаций и предприятий (приобретение справочников, пособий, журналов по охране труда)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tabs>
                <w:tab w:val="left" w:pos="589" w:leader="none"/>
              </w:tabs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tabs>
                <w:tab w:val="left" w:pos="589" w:leader="none"/>
              </w:tabs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firstLine="33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Информирование предприятий и организаций всех форм собственности о действующих и вводимых нормативно-правовых актах Российской Федерации и Тюменской области по условиям и охране труда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554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№1: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№2: Организационное обеспечение охраны труда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и проведение заседаний районной межведомственной комиссии по охране труда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консультационной, методической помощи, обеспечение эффективной деятельности служб и комиссий по охране труда организаций и предприятий всех форм собственности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участия представителя администрации Уватского муниципального района в работе комиссий по расследованию тяжёлых, групповых и смертельных несчастных случаев на производстве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комплексных проверок администрацией Уватского муниципального района при участии Государственной инспекции труда в Тюменской области, территориального отдела Роспотребнадзора в Уватском районе на предмет соблюдения трудового законодательства Российской Федерации организациями и предприятиями района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обучающих семинаров, тренингов, круглых столов и совещаний по вопросам охраны труда при участии представителей органов надзора и контроля за состоянием и условиями труда работников в организациях и на предприятиях района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2-х раз в год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общественного контроля со стороны уполномоченных (доверенных) лиц по охране труда профессиональных союзов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Профсоюзные комитеты, уполномоченные по охране труда, члены комиссий по охране труда организаций и предприятий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Организация и проведение обучения по охране труда руководителей, специалистов и рабочих (в т.ч. по категориям застрахованных, установленных Минздравсоцразвития РФ, за счёт средств ФСС РФ) с привлечением специализированных обучающих центров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непрерывного обучения безопасному ведению работ, инструктажей и стажировок на рабочем месте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обучения пожарной безопасности (пожарно-технический минимум) руководителей, специалистов и рабочих с привлечением специализированных обучающих центров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Заслушивание докладов руководителей организаций, допустивших в текущем году несчастные случаи на производстве, осуществление мероприятий по профилактике производственного травматизма, организация контроля и надзора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Создание комитетов (комиссий) по охране труда в организациях всех форм собственности и организационно-правовых форм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работы «горячей линии» по приёму сообщений о нарушении трудовых прав работников организаций и предприятий Уватского муниципального района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554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№2: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№3: Техническое обеспечение охраны труда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специальной оценки  условий  труда с последующим информированием работников об условиях и охране труда на рабочих местах, о существующем риске повреждения здоровья, о полагающихся им компенсациях и средствах индивидуальной защиты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методической помощи организациям в проведении специальной оценки условий труда, разработке мероприятий по приведению их в соответствие с требованиями охраны труда и техники безопасности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работников организаций и предприятий средствами индивидуальной защиты в соответствии с установленными требованиями и нормами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554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росходы по задаче №3: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№4: Санитарно-гигиенические и лечебно-профилактические мероприятия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Осуществление контроля за исполнением ГЛПУ ТО «Областная больница № 20» (с. Уват) и территориальным отделом Роспотребнадзора в Уватском районе законодательства в области соблюдения работодателями порядка проведения предварительных и периодических медицинских осмотров работников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Осуществление контроля за исполнением ГЛПУ ТО «Областная больница № 20» (с. Уват) законодательства в сфере организации прохождения углублённых медицинских осмотров лиц, занятых во вредных и опасных производственных условиях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контроля за организацией и проведением  ФГУЗ «Центр гигиены и эпидемиологии в Уватском районе» и территориальным отделом Роспотребнадзора в Уватском районе санитарно-гигиенического мониторинга условий труда, в том числе занятости женщин во вредных производственных условиях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контроля за организацией и проведением санитарно-противоэпидемиологических (профилактических) мероприятий, осуществление производственного контроля, в т.ч. посредством осуществления лабораторных исследований, за соблюдением санитарных правил и норм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Работодатели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проведение комплексных проверок администрации Уватского муниципального района при участии представителей территориального отдела Роспотребнадзора в Уватском районе на предмет обеспечения работодателями санитарно-бытового и лечебно-профилактического обслуживания работников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</w:t>
            </w:r>
          </w:p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юридический отдел</w:t>
            </w:r>
          </w:p>
        </w:tc>
      </w:tr>
      <w:tr>
        <w:trPr>
          <w:trHeight w:val="146" w:hRule="atLeast"/>
        </w:trPr>
        <w:tc>
          <w:tcPr>
            <w:tcW w:w="554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№4: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Задача №5: Учебно-информационное обеспечение охраны труда, пропаганда</w:t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Создание единой информационной базы данных по охране труда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о состоянии условий труда, производственном травматизме, профзаболеваемости  в организациях района, осуществление взаимной корректировки сведений с федеральными службами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  <w:p>
            <w:pPr>
              <w:pStyle w:val="Normal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Проведение анализа состояния условий и охраны труда, причин несчастных случаев на производстве и профессиональной заболеваемости в районе, разработка предложений по их предупреждению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Подготовка информации о состоянии и мерах по улучшению условий и охраны труда по Уватскому муниципальному району, а также деятельности районной межведомственной комиссии по охране труда в Департамент социального развития Тюменской области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Подготовка и представление главе Уватского муниципального района ежегодного доклада о состоянии и условиях охраны труда в Уватском муниципальном районе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Ежегодно до 1 апреля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Районная межведомственная комиссия по охране труда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Проведение районного смотра-конкурса среди организаций района на лучшее состояние работ по охране </w:t>
            </w:r>
          </w:p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  <w:lang w:val="ru-RU"/>
              </w:rPr>
              <w:t>раз в год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63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</w:t>
            </w:r>
          </w:p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Проведение Дня охраны труда в Уватском муниципальном районе и в организациях согласно постановлению Главы Уватского муниципального района от 06.06.2007 № 102 «</w:t>
            </w:r>
            <w:r>
              <w:rPr>
                <w:color w:val="000000"/>
                <w:spacing w:val="1"/>
                <w:sz w:val="22"/>
                <w:szCs w:val="22"/>
                <w:lang w:val="ru-RU"/>
              </w:rPr>
              <w:t xml:space="preserve">Об утверждении Положения по проведению Дня охраны труда в организациях и предприятиях </w:t>
            </w:r>
            <w:r>
              <w:rPr>
                <w:color w:val="000000"/>
                <w:spacing w:val="-1"/>
                <w:sz w:val="22"/>
                <w:szCs w:val="22"/>
                <w:lang w:val="ru-RU"/>
              </w:rPr>
              <w:t>Уватского муниципального района»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</w:rPr>
            </w:pPr>
            <w:r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ru-RU"/>
              </w:rPr>
              <w:t>раза в год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Администрация Уватского муниципального района, юридический отдел, Работодатели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Обслуживание </w:t>
            </w:r>
            <w:r>
              <w:rPr>
                <w:sz w:val="22"/>
                <w:szCs w:val="22"/>
              </w:rPr>
              <w:t>web</w:t>
            </w:r>
            <w:r>
              <w:rPr>
                <w:sz w:val="22"/>
                <w:szCs w:val="22"/>
                <w:lang w:val="ru-RU"/>
              </w:rPr>
              <w:t xml:space="preserve">-странички «Охрана труда» на официальном интернет-сайте Уватского муниципального района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Обеспечение работ по охране труда организаций и администрации Уватского муниципального района мультимедийными программами, информационными стендами, учебными пособиями, плакатами, наглядными агитациями по охране труда и технике безопасности  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2018-2020 гг.</w:t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-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>
        <w:trPr>
          <w:trHeight w:val="146" w:hRule="atLeast"/>
        </w:trPr>
        <w:tc>
          <w:tcPr>
            <w:tcW w:w="554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на задачу №5: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63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50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46" w:hRule="atLeast"/>
        </w:trPr>
        <w:tc>
          <w:tcPr>
            <w:tcW w:w="554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left"/>
              <w:rPr>
                <w:b/>
                <w:b/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Всего расходы по цели</w:t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/>
              <w:t>63</w:t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  <w:lang w:val="ru-RU"/>
              </w:rPr>
              <w:t>50</w:t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/>
            </w:pPr>
            <w:r>
              <w:rPr>
                <w:sz w:val="22"/>
                <w:szCs w:val="22"/>
                <w:lang w:val="ru-RU"/>
              </w:rPr>
              <w:t>50</w:t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46" w:hRule="atLeast"/>
        </w:trPr>
        <w:tc>
          <w:tcPr>
            <w:tcW w:w="25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1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  <w:tc>
          <w:tcPr>
            <w:tcW w:w="2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</w:r>
          </w:p>
        </w:tc>
      </w:tr>
    </w:tbl>
    <w:p>
      <w:pPr>
        <w:sectPr>
          <w:headerReference w:type="default" r:id="rId5"/>
          <w:footerReference w:type="default" r:id="rId6"/>
          <w:type w:val="nextPage"/>
          <w:pgSz w:orient="landscape" w:w="16838" w:h="11906"/>
          <w:pgMar w:left="1134" w:right="1134" w:header="720" w:top="1134" w:footer="720" w:bottom="1134" w:gutter="0"/>
          <w:pgNumType w:fmt="decimal"/>
          <w:formProt w:val="false"/>
          <w:textDirection w:val="lrTb"/>
          <w:docGrid w:type="default" w:linePitch="360" w:charSpace="4294957055"/>
        </w:sectPr>
      </w:pPr>
    </w:p>
    <w:p>
      <w:pPr>
        <w:pStyle w:val="Normal"/>
        <w:ind w:hanging="0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 xml:space="preserve">Приложение № 2 </w:t>
      </w:r>
    </w:p>
    <w:p>
      <w:pPr>
        <w:pStyle w:val="Normal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 xml:space="preserve">к муниципальной программе </w:t>
      </w:r>
    </w:p>
    <w:p>
      <w:pPr>
        <w:pStyle w:val="Normal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 xml:space="preserve">«Улучшение условий и охраны труда в Уватском </w:t>
      </w:r>
    </w:p>
    <w:p>
      <w:pPr>
        <w:pStyle w:val="Normal"/>
        <w:jc w:val="right"/>
        <w:rPr>
          <w:b/>
          <w:b/>
          <w:bCs/>
          <w:sz w:val="24"/>
          <w:lang w:val="ru-RU"/>
        </w:rPr>
      </w:pPr>
      <w:r>
        <w:rPr>
          <w:sz w:val="24"/>
          <w:lang w:val="ru-RU"/>
        </w:rPr>
        <w:t>муниципальном районе» на 2018 – 2020 годы</w:t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Показатели</w:t>
        <w:br/>
        <w:t>муниципальной программы Уватского муниципального района</w:t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 xml:space="preserve">«Улучшение условий и охраны труда </w:t>
      </w:r>
    </w:p>
    <w:p>
      <w:pPr>
        <w:pStyle w:val="Normal"/>
        <w:jc w:val="center"/>
        <w:rPr>
          <w:b/>
          <w:b/>
          <w:bCs/>
          <w:szCs w:val="26"/>
          <w:lang w:val="ru-RU"/>
        </w:rPr>
      </w:pPr>
      <w:r>
        <w:rPr>
          <w:szCs w:val="26"/>
          <w:lang w:val="ru-RU"/>
        </w:rPr>
        <w:t>в Уватском муниципальном районе» на 2018-2020  годы</w:t>
      </w:r>
    </w:p>
    <w:p>
      <w:pPr>
        <w:pStyle w:val="Style17"/>
        <w:rPr>
          <w:b/>
          <w:b/>
          <w:bCs/>
          <w:lang w:val="ru-RU"/>
        </w:rPr>
      </w:pPr>
      <w:r>
        <w:rPr>
          <w:b/>
          <w:bCs/>
          <w:lang w:val="ru-RU"/>
        </w:rPr>
      </w:r>
    </w:p>
    <w:tbl>
      <w:tblPr>
        <w:tblW w:w="15360" w:type="dxa"/>
        <w:jc w:val="left"/>
        <w:tblInd w:w="-4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0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31"/>
        <w:gridCol w:w="1900"/>
        <w:gridCol w:w="1800"/>
        <w:gridCol w:w="2086"/>
        <w:gridCol w:w="1447"/>
        <w:gridCol w:w="1453"/>
        <w:gridCol w:w="1040"/>
        <w:gridCol w:w="687"/>
        <w:gridCol w:w="686"/>
        <w:gridCol w:w="691"/>
        <w:gridCol w:w="2"/>
        <w:gridCol w:w="1445"/>
        <w:gridCol w:w="2"/>
        <w:gridCol w:w="1689"/>
      </w:tblGrid>
      <w:tr>
        <w:trPr/>
        <w:tc>
          <w:tcPr>
            <w:tcW w:w="43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</w:rPr>
            </w:pPr>
            <w:r>
              <w:rPr>
                <w:rFonts w:eastAsia="Arial"/>
                <w:szCs w:val="26"/>
                <w:lang w:val="ru-RU"/>
              </w:rPr>
              <w:t xml:space="preserve"> </w:t>
            </w:r>
            <w:r>
              <w:rPr>
                <w:szCs w:val="26"/>
              </w:rPr>
              <w:t>№</w:t>
            </w:r>
            <w:r>
              <w:rPr>
                <w:rFonts w:eastAsia="Arial"/>
                <w:szCs w:val="26"/>
              </w:rPr>
              <w:t xml:space="preserve"> </w:t>
            </w:r>
            <w:r>
              <w:rPr>
                <w:szCs w:val="26"/>
                <w:lang w:val="ru-RU"/>
              </w:rPr>
              <w:t>п/п</w:t>
            </w:r>
          </w:p>
        </w:tc>
        <w:tc>
          <w:tcPr>
            <w:tcW w:w="19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Наименование показателя</w:t>
            </w:r>
          </w:p>
        </w:tc>
        <w:tc>
          <w:tcPr>
            <w:tcW w:w="18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Ед. изм.</w:t>
            </w:r>
          </w:p>
        </w:tc>
        <w:tc>
          <w:tcPr>
            <w:tcW w:w="20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Направленность показателя</w:t>
            </w:r>
          </w:p>
        </w:tc>
        <w:tc>
          <w:tcPr>
            <w:tcW w:w="144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>Плановое значение показателя на 2017 год</w:t>
            </w:r>
          </w:p>
        </w:tc>
        <w:tc>
          <w:tcPr>
            <w:tcW w:w="145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/>
            </w:pPr>
            <w:r>
              <w:rPr>
                <w:szCs w:val="26"/>
                <w:lang w:val="ru-RU"/>
              </w:rPr>
              <w:t>Базовое значение показателя</w:t>
            </w:r>
          </w:p>
        </w:tc>
        <w:tc>
          <w:tcPr>
            <w:tcW w:w="104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Оценка</w:t>
            </w:r>
          </w:p>
        </w:tc>
        <w:tc>
          <w:tcPr>
            <w:tcW w:w="206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bookmarkStart w:id="2" w:name="__DdeLink__4007_1032582781"/>
            <w:bookmarkEnd w:id="2"/>
            <w:r>
              <w:rPr>
                <w:szCs w:val="26"/>
                <w:lang w:val="ru-RU"/>
              </w:rPr>
              <w:t>Плановое значение показателя</w:t>
            </w:r>
          </w:p>
        </w:tc>
        <w:tc>
          <w:tcPr>
            <w:tcW w:w="1447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Целевое значение показателя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Обоснование плановых и целевых значений показателей</w:t>
            </w:r>
          </w:p>
        </w:tc>
      </w:tr>
      <w:tr>
        <w:trPr/>
        <w:tc>
          <w:tcPr>
            <w:tcW w:w="43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1900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1800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2086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144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145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1040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2018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2019</w:t>
            </w:r>
          </w:p>
        </w:tc>
        <w:tc>
          <w:tcPr>
            <w:tcW w:w="69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2020</w:t>
            </w:r>
          </w:p>
        </w:tc>
        <w:tc>
          <w:tcPr>
            <w:tcW w:w="1447" w:type="dxa"/>
            <w:gridSpan w:val="2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</w:rPr>
            </w:pPr>
            <w:r>
              <w:rPr>
                <w:szCs w:val="26"/>
              </w:rPr>
            </w:r>
          </w:p>
        </w:tc>
        <w:tc>
          <w:tcPr>
            <w:tcW w:w="1689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snapToGrid w:val="false"/>
              <w:jc w:val="center"/>
              <w:rPr>
                <w:szCs w:val="26"/>
              </w:rPr>
            </w:pPr>
            <w:r>
              <w:rPr>
                <w:szCs w:val="26"/>
              </w:rPr>
            </w:r>
          </w:p>
        </w:tc>
      </w:tr>
      <w:tr>
        <w:trPr/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/>
            </w:pPr>
            <w:r>
              <w:rPr/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5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6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7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8</w:t>
            </w:r>
          </w:p>
        </w:tc>
        <w:tc>
          <w:tcPr>
            <w:tcW w:w="69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9</w:t>
            </w:r>
          </w:p>
        </w:tc>
        <w:tc>
          <w:tcPr>
            <w:tcW w:w="14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11</w:t>
            </w:r>
          </w:p>
        </w:tc>
      </w:tr>
      <w:tr>
        <w:trPr/>
        <w:tc>
          <w:tcPr>
            <w:tcW w:w="15359" w:type="dxa"/>
            <w:gridSpan w:val="1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Normal"/>
              <w:ind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Normal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Улучшение условий и охраны труда у работодателей, расположенных на территории Уватского муниципального района, и, как следствие, снижение уровня производственного травматизма и профессиональной заболеваемости работников организаций.</w:t>
            </w:r>
          </w:p>
        </w:tc>
      </w:tr>
      <w:tr>
        <w:trPr/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color w:val="000000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>Уровень травматизм в Уватском районе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Число пострадавших на 1000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Обратного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/>
            </w:pPr>
            <w:r>
              <w:rPr/>
              <w:t>0,25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0,76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0,34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0,25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0,15</w:t>
            </w:r>
          </w:p>
        </w:tc>
        <w:tc>
          <w:tcPr>
            <w:tcW w:w="69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0,05</w:t>
            </w:r>
          </w:p>
        </w:tc>
        <w:tc>
          <w:tcPr>
            <w:tcW w:w="14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  <w:tr>
        <w:trPr/>
        <w:tc>
          <w:tcPr>
            <w:tcW w:w="15359" w:type="dxa"/>
            <w:gridSpan w:val="1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Normal"/>
              <w:snapToGrid w:val="false"/>
              <w:ind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Normal"/>
              <w:snapToGrid w:val="false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Задача №2: Организационное обеспечение охраны труда</w:t>
            </w:r>
          </w:p>
        </w:tc>
      </w:tr>
      <w:tr>
        <w:trPr/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Доля прошедших обучение по охране труда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%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Прямого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/>
            </w:pPr>
            <w:r>
              <w:rPr/>
              <w:t>43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43,5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44,2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45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48</w:t>
            </w:r>
          </w:p>
        </w:tc>
        <w:tc>
          <w:tcPr>
            <w:tcW w:w="69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50</w:t>
            </w:r>
          </w:p>
        </w:tc>
        <w:tc>
          <w:tcPr>
            <w:tcW w:w="14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50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  <w:tr>
        <w:trPr>
          <w:trHeight w:val="350" w:hRule="atLeast"/>
        </w:trPr>
        <w:tc>
          <w:tcPr>
            <w:tcW w:w="15359" w:type="dxa"/>
            <w:gridSpan w:val="1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Normal"/>
              <w:snapToGrid w:val="false"/>
              <w:ind w:hanging="0"/>
              <w:jc w:val="center"/>
              <w:rPr>
                <w:lang w:val="ru-RU"/>
              </w:rPr>
            </w:pPr>
            <w:r>
              <w:rPr>
                <w:szCs w:val="26"/>
                <w:lang w:val="ru-RU"/>
              </w:rPr>
              <w:t>Задача №3: Техническое обеспечение охраны труда</w:t>
            </w:r>
          </w:p>
        </w:tc>
      </w:tr>
      <w:tr>
        <w:trPr/>
        <w:tc>
          <w:tcPr>
            <w:tcW w:w="4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1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Доля рабочих мест  прошедших специальную оценку условий труд</w:t>
            </w:r>
          </w:p>
        </w:tc>
        <w:tc>
          <w:tcPr>
            <w:tcW w:w="18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%</w:t>
            </w:r>
          </w:p>
        </w:tc>
        <w:tc>
          <w:tcPr>
            <w:tcW w:w="20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Прямого счета</w:t>
            </w:r>
          </w:p>
        </w:tc>
        <w:tc>
          <w:tcPr>
            <w:tcW w:w="14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/>
            </w:pPr>
            <w:r>
              <w:rPr/>
              <w:t>100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693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44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</w:rPr>
            </w:pPr>
            <w:r>
              <w:rPr>
                <w:szCs w:val="26"/>
              </w:rPr>
              <w:t>100</w:t>
            </w:r>
          </w:p>
        </w:tc>
        <w:tc>
          <w:tcPr>
            <w:tcW w:w="16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0" w:type="dxa"/>
            </w:tcMar>
          </w:tcPr>
          <w:p>
            <w:pPr>
              <w:pStyle w:val="Style25"/>
              <w:ind w:hanging="0"/>
              <w:jc w:val="center"/>
              <w:rPr>
                <w:b/>
                <w:b/>
                <w:bCs/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Департамент труда и занятости населения Тюменской области</w:t>
            </w:r>
          </w:p>
        </w:tc>
      </w:tr>
    </w:tbl>
    <w:p>
      <w:pPr>
        <w:pStyle w:val="Normal"/>
        <w:spacing w:lineRule="exact" w:line="322"/>
        <w:ind w:hanging="0"/>
        <w:jc w:val="center"/>
        <w:rPr>
          <w:b/>
          <w:b/>
          <w:bCs/>
          <w:strike/>
          <w:szCs w:val="26"/>
          <w:lang w:val="ru-RU"/>
        </w:rPr>
      </w:pPr>
      <w:r>
        <w:rPr>
          <w:b/>
          <w:bCs/>
          <w:strike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trike/>
          <w:szCs w:val="26"/>
          <w:lang w:val="ru-RU"/>
        </w:rPr>
      </w:pPr>
      <w:r>
        <w:rPr>
          <w:b/>
          <w:bCs/>
          <w:strike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trike/>
          <w:szCs w:val="26"/>
          <w:lang w:val="ru-RU"/>
        </w:rPr>
      </w:pPr>
      <w:r>
        <w:rPr>
          <w:b/>
          <w:bCs/>
          <w:strike/>
          <w:szCs w:val="26"/>
          <w:lang w:val="ru-RU"/>
        </w:rPr>
      </w:r>
    </w:p>
    <w:p>
      <w:pPr>
        <w:pStyle w:val="Normal"/>
        <w:jc w:val="center"/>
        <w:rPr>
          <w:b/>
          <w:b/>
          <w:bCs/>
          <w:strike/>
          <w:szCs w:val="26"/>
          <w:lang w:val="ru-RU"/>
        </w:rPr>
      </w:pPr>
      <w:r>
        <w:rPr>
          <w:b/>
          <w:bCs/>
          <w:strike/>
          <w:szCs w:val="26"/>
          <w:lang w:val="ru-RU"/>
        </w:rPr>
      </w:r>
    </w:p>
    <w:p>
      <w:pPr>
        <w:pStyle w:val="Normal"/>
        <w:ind w:hanging="0"/>
        <w:jc w:val="center"/>
        <w:rPr>
          <w:b/>
          <w:b/>
          <w:bCs/>
          <w:strike/>
          <w:szCs w:val="26"/>
          <w:lang w:val="ru-RU"/>
        </w:rPr>
      </w:pPr>
      <w:r>
        <w:rPr>
          <w:b/>
          <w:bCs/>
          <w:strike/>
          <w:szCs w:val="26"/>
          <w:lang w:val="ru-RU"/>
        </w:rPr>
      </w:r>
    </w:p>
    <w:p>
      <w:pPr>
        <w:pStyle w:val="Normal"/>
        <w:shd w:val="clear" w:color="auto" w:fill="FFFFFF"/>
        <w:spacing w:lineRule="exact" w:line="322"/>
        <w:ind w:hanging="0"/>
        <w:jc w:val="center"/>
        <w:rPr/>
      </w:pPr>
      <w:r>
        <w:rPr/>
      </w:r>
    </w:p>
    <w:sectPr>
      <w:headerReference w:type="default" r:id="rId7"/>
      <w:footerReference w:type="default" r:id="rId8"/>
      <w:type w:val="nextPage"/>
      <w:pgSz w:orient="landscape" w:w="16838" w:h="11906"/>
      <w:pgMar w:left="1110" w:right="578" w:header="709" w:top="1134" w:footer="709" w:bottom="1135" w:gutter="0"/>
      <w:pgNumType w:fmt="decimal"/>
      <w:formProt w:val="false"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ind w:firstLine="709"/>
      <w:jc w:val="both"/>
    </w:pPr>
    <w:rPr>
      <w:rFonts w:ascii="Arial" w:hAnsi="Arial" w:eastAsia="Times New Roman" w:cs="Arial"/>
      <w:color w:val="00000A"/>
      <w:sz w:val="26"/>
      <w:szCs w:val="24"/>
      <w:lang w:val="en-US" w:bidi="en-US" w:eastAsia="zh-CN"/>
    </w:rPr>
  </w:style>
  <w:style w:type="paragraph" w:styleId="1">
    <w:name w:val="Heading 1"/>
    <w:basedOn w:val="Normal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qFormat/>
    <w:pPr>
      <w:spacing w:before="240" w:after="60"/>
      <w:outlineLvl w:val="6"/>
    </w:pPr>
    <w:rPr/>
  </w:style>
  <w:style w:type="paragraph" w:styleId="8">
    <w:name w:val="Heading 8"/>
    <w:basedOn w:val="Normal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qFormat/>
    <w:pPr>
      <w:spacing w:before="240" w:after="60"/>
      <w:outlineLvl w:val="8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41" w:customStyle="1">
    <w:name w:val="Основной шрифт абзаца4"/>
    <w:qFormat/>
    <w:rPr/>
  </w:style>
  <w:style w:type="character" w:styleId="31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Symbol" w:hAnsi="Symbol" w:eastAsia="Times New Roman" w:cs="Times New Roman"/>
      <w:sz w:val="20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4" w:customStyle="1">
    <w:name w:val="WW8Num7z4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4" w:customStyle="1">
    <w:name w:val="WW8Num8z4"/>
    <w:qFormat/>
    <w:rPr>
      <w:rFonts w:ascii="Courier New" w:hAnsi="Courier New" w:cs="Courier New"/>
    </w:rPr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1z0" w:customStyle="1">
    <w:name w:val="WW8Num11z0"/>
    <w:qFormat/>
    <w:rPr>
      <w:rFonts w:cs="Arial"/>
      <w:color w:val="000000"/>
    </w:rPr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>
      <w:rFonts w:cs="Arial"/>
    </w:rPr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2" w:customStyle="1">
    <w:name w:val="WW8Num15z2"/>
    <w:qFormat/>
    <w:rPr>
      <w:rFonts w:ascii="Wingdings" w:hAnsi="Wingdings" w:cs="Wingdings"/>
    </w:rPr>
  </w:style>
  <w:style w:type="character" w:styleId="WW8Num16z0" w:customStyle="1">
    <w:name w:val="WW8Num16z0"/>
    <w:qFormat/>
    <w:rPr>
      <w:rFonts w:ascii="Symbol" w:hAnsi="Symbol" w:cs="Symbol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2" w:customStyle="1">
    <w:name w:val="WW8Num16z2"/>
    <w:qFormat/>
    <w:rPr>
      <w:rFonts w:ascii="Wingdings" w:hAnsi="Wingdings" w:cs="Wingdings"/>
    </w:rPr>
  </w:style>
  <w:style w:type="character" w:styleId="11" w:customStyle="1">
    <w:name w:val="Основной шрифт абзаца1"/>
    <w:qFormat/>
    <w:rPr/>
  </w:style>
  <w:style w:type="character" w:styleId="12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2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2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2" w:customStyle="1">
    <w:name w:val="Заголовок 4 Знак"/>
    <w:qFormat/>
    <w:rPr>
      <w:b/>
      <w:bCs/>
      <w:sz w:val="28"/>
      <w:szCs w:val="28"/>
    </w:rPr>
  </w:style>
  <w:style w:type="character" w:styleId="51" w:customStyle="1">
    <w:name w:val="Заголовок 5 Знак"/>
    <w:qFormat/>
    <w:rPr>
      <w:b/>
      <w:bCs/>
      <w:i/>
      <w:iCs/>
      <w:sz w:val="26"/>
      <w:szCs w:val="26"/>
    </w:rPr>
  </w:style>
  <w:style w:type="character" w:styleId="61" w:customStyle="1">
    <w:name w:val="Заголовок 6 Знак"/>
    <w:qFormat/>
    <w:rPr>
      <w:b/>
      <w:bCs/>
    </w:rPr>
  </w:style>
  <w:style w:type="character" w:styleId="71" w:customStyle="1">
    <w:name w:val="Заголовок 7 Знак"/>
    <w:qFormat/>
    <w:rPr>
      <w:sz w:val="24"/>
      <w:szCs w:val="24"/>
    </w:rPr>
  </w:style>
  <w:style w:type="character" w:styleId="81" w:customStyle="1">
    <w:name w:val="Заголовок 8 Знак"/>
    <w:qFormat/>
    <w:rPr>
      <w:i/>
      <w:iCs/>
      <w:sz w:val="24"/>
      <w:szCs w:val="24"/>
    </w:rPr>
  </w:style>
  <w:style w:type="character" w:styleId="91" w:customStyle="1">
    <w:name w:val="Заголовок 9 Знак"/>
    <w:qFormat/>
    <w:rPr>
      <w:rFonts w:ascii="Arial" w:hAnsi="Arial" w:eastAsia="Times New Roman" w:cs="Arial"/>
    </w:rPr>
  </w:style>
  <w:style w:type="character" w:styleId="Style5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6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7" w:customStyle="1">
    <w:name w:val="Выделение жирным"/>
    <w:qFormat/>
    <w:rPr>
      <w:b/>
      <w:bCs/>
    </w:rPr>
  </w:style>
  <w:style w:type="character" w:styleId="Style8">
    <w:name w:val="Выделение"/>
    <w:qFormat/>
    <w:rPr>
      <w:rFonts w:ascii="Arial" w:hAnsi="Arial" w:cs="Arial"/>
      <w:b/>
      <w:i/>
      <w:iCs/>
    </w:rPr>
  </w:style>
  <w:style w:type="character" w:styleId="23" w:customStyle="1">
    <w:name w:val="Цитата 2 Знак"/>
    <w:qFormat/>
    <w:rPr>
      <w:i/>
      <w:sz w:val="24"/>
      <w:szCs w:val="24"/>
    </w:rPr>
  </w:style>
  <w:style w:type="character" w:styleId="Style9" w:customStyle="1">
    <w:name w:val="Выделенная цитата Знак"/>
    <w:qFormat/>
    <w:rPr>
      <w:b/>
      <w:i/>
      <w:sz w:val="24"/>
    </w:rPr>
  </w:style>
  <w:style w:type="character" w:styleId="SubtleEmphasis">
    <w:name w:val="Subtle Emphasis"/>
    <w:qFormat/>
    <w:rPr>
      <w:i/>
      <w:color w:val="5A5A5A"/>
    </w:rPr>
  </w:style>
  <w:style w:type="character" w:styleId="IntenseEmphasis">
    <w:name w:val="Intense Emphasis"/>
    <w:qFormat/>
    <w:rPr>
      <w:b/>
      <w:i/>
      <w:sz w:val="24"/>
      <w:szCs w:val="24"/>
      <w:u w:val="single"/>
    </w:rPr>
  </w:style>
  <w:style w:type="character" w:styleId="SubtleReference">
    <w:name w:val="Subtle Reference"/>
    <w:qFormat/>
    <w:rPr>
      <w:sz w:val="24"/>
      <w:szCs w:val="24"/>
      <w:u w:val="single"/>
    </w:rPr>
  </w:style>
  <w:style w:type="character" w:styleId="IntenseReference">
    <w:name w:val="Intense Reference"/>
    <w:qFormat/>
    <w:rPr>
      <w:b/>
      <w:sz w:val="24"/>
      <w:u w:val="single"/>
    </w:rPr>
  </w:style>
  <w:style w:type="character" w:styleId="BookTitle">
    <w:name w:val="Book Title"/>
    <w:qFormat/>
    <w:rPr>
      <w:rFonts w:ascii="Arial" w:hAnsi="Arial" w:eastAsia="Times New Roman" w:cs="Arial"/>
      <w:b/>
      <w:i/>
      <w:sz w:val="24"/>
      <w:szCs w:val="24"/>
    </w:rPr>
  </w:style>
  <w:style w:type="character" w:styleId="Style10" w:customStyle="1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1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12" w:customStyle="1">
    <w:name w:val="Нижний колонтитул Знак"/>
    <w:qFormat/>
    <w:rPr>
      <w:sz w:val="26"/>
      <w:szCs w:val="24"/>
      <w:lang w:val="en-US" w:bidi="en-US"/>
    </w:rPr>
  </w:style>
  <w:style w:type="character" w:styleId="Itemtext" w:customStyle="1">
    <w:name w:val="itemtext"/>
    <w:qFormat/>
    <w:rPr/>
  </w:style>
  <w:style w:type="character" w:styleId="Style13" w:customStyle="1">
    <w:name w:val="Интернет-ссылка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14" w:customStyle="1">
    <w:name w:val="Текст примечания Знак"/>
    <w:qFormat/>
    <w:rPr>
      <w:rFonts w:ascii="Arial" w:hAnsi="Arial" w:cs="Arial"/>
      <w:lang w:val="en-US" w:eastAsia="zh-CN" w:bidi="en-US"/>
    </w:rPr>
  </w:style>
  <w:style w:type="character" w:styleId="Style15" w:customStyle="1">
    <w:name w:val="Тема примечания Знак"/>
    <w:qFormat/>
    <w:rPr>
      <w:rFonts w:ascii="Arial" w:hAnsi="Arial" w:cs="Arial"/>
      <w:b/>
      <w:bCs/>
      <w:lang w:val="en-US" w:eastAsia="zh-CN" w:bidi="en-US"/>
    </w:rPr>
  </w:style>
  <w:style w:type="paragraph" w:styleId="Style16" w:customStyle="1">
    <w:name w:val="Заголовок"/>
    <w:basedOn w:val="Normal"/>
    <w:next w:val="Style17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43" w:customStyle="1">
    <w:name w:val="Указатель4"/>
    <w:basedOn w:val="Normal"/>
    <w:qFormat/>
    <w:pPr>
      <w:suppressLineNumbers/>
    </w:pPr>
    <w:rPr>
      <w:rFonts w:cs="Mangal"/>
    </w:rPr>
  </w:style>
  <w:style w:type="paragraph" w:styleId="33" w:customStyle="1">
    <w:name w:val="Название объекта3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34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4" w:customStyle="1">
    <w:name w:val="Название объекта2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25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Style21">
    <w:name w:val="Subtitle"/>
    <w:basedOn w:val="Normal"/>
    <w:qFormat/>
    <w:pPr>
      <w:spacing w:before="0" w:after="60"/>
      <w:jc w:val="center"/>
    </w:pPr>
    <w:rPr/>
  </w:style>
  <w:style w:type="paragraph" w:styleId="NoSpacing">
    <w:name w:val="No Spacing"/>
    <w:basedOn w:val="Normal"/>
    <w:qFormat/>
    <w:pPr/>
    <w:rPr>
      <w:szCs w:val="32"/>
    </w:rPr>
  </w:style>
  <w:style w:type="paragraph" w:styleId="ListParagraph">
    <w:name w:val="List Paragraph"/>
    <w:basedOn w:val="Normal"/>
    <w:qFormat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qFormat/>
    <w:pPr/>
    <w:rPr>
      <w:i/>
    </w:rPr>
  </w:style>
  <w:style w:type="paragraph" w:styleId="IntenseQuote">
    <w:name w:val="Intense Quote"/>
    <w:basedOn w:val="Normal"/>
    <w:qFormat/>
    <w:pPr>
      <w:ind w:left="720" w:right="720" w:firstLine="709"/>
    </w:pPr>
    <w:rPr>
      <w:b/>
      <w:i/>
      <w:szCs w:val="22"/>
    </w:rPr>
  </w:style>
  <w:style w:type="paragraph" w:styleId="15" w:customStyle="1">
    <w:name w:val="Заголовок таблицы ссылок1"/>
    <w:basedOn w:val="1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2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ConsCell" w:customStyle="1">
    <w:name w:val="ConsCell"/>
    <w:qFormat/>
    <w:pPr>
      <w:widowControl/>
      <w:suppressAutoHyphens w:val="true"/>
      <w:bidi w:val="0"/>
      <w:ind w:right="19772" w:hanging="0"/>
      <w:jc w:val="left"/>
    </w:pPr>
    <w:rPr>
      <w:rFonts w:ascii="Arial" w:hAnsi="Arial" w:eastAsia="Times New Roman" w:cs="Arial"/>
      <w:color w:val="00000A"/>
      <w:sz w:val="20"/>
      <w:szCs w:val="20"/>
      <w:lang w:bidi="ar-SA" w:val="ru-RU" w:eastAsia="zh-CN"/>
    </w:rPr>
  </w:style>
  <w:style w:type="paragraph" w:styleId="Style24" w:customStyle="1">
    <w:name w:val="Знак"/>
    <w:basedOn w:val="Normal"/>
    <w:qFormat/>
    <w:pPr>
      <w:spacing w:lineRule="exact" w:line="240" w:before="0" w:after="160"/>
      <w:ind w:hanging="0"/>
      <w:jc w:val="left"/>
    </w:pPr>
    <w:rPr>
      <w:rFonts w:ascii="Times New Roman" w:hAnsi="Times New Roman" w:eastAsia="SimSun;宋体" w:cs="Times New Roman"/>
      <w:b/>
      <w:sz w:val="28"/>
      <w:lang w:bidi="ar-SA"/>
    </w:rPr>
  </w:style>
  <w:style w:type="paragraph" w:styleId="Style25" w:customStyle="1">
    <w:name w:val="Содержимое таблицы"/>
    <w:basedOn w:val="Normal"/>
    <w:qFormat/>
    <w:pPr>
      <w:suppressLineNumbers/>
    </w:pPr>
    <w:rPr/>
  </w:style>
  <w:style w:type="paragraph" w:styleId="Style26" w:customStyle="1">
    <w:name w:val="Заголовок таблицы"/>
    <w:basedOn w:val="Style25"/>
    <w:qFormat/>
    <w:pPr>
      <w:jc w:val="center"/>
    </w:pPr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header" Target="header3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Application>LibreOffice/5.3.0.3$Windows_x86 LibreOffice_project/7074905676c47b82bbcfbea1aeefc84afe1c50e1</Application>
  <Pages>37</Pages>
  <Words>4907</Words>
  <Characters>35774</Characters>
  <CharactersWithSpaces>40425</CharactersWithSpaces>
  <Paragraphs>511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2010-12-28T11:47:00Z</dcterms:created>
  <dc:creator>SamLab.ws</dc:creator>
  <dc:description/>
  <dc:language>ru-RU</dc:language>
  <cp:lastModifiedBy>Давшевская Елена Викторовна</cp:lastModifiedBy>
  <cp:lastPrinted>2017-11-17T15:57:00Z</cp:lastPrinted>
  <dcterms:modified xsi:type="dcterms:W3CDTF">2018-02-14T07:07:00Z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О внесении изменений в постановление администрации Уватского муниципального района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15.0000</vt:lpwstr>
  </property>
  <property fmtid="{D5CDD505-2E9C-101B-9397-08002B2CF9AE}" pid="7" name="Company">
    <vt:lpwstr>diakov.net</vt:lpwstr>
  </property>
  <property fmtid="{D5CDD505-2E9C-101B-9397-08002B2CF9AE}" pid="8" name="DocSecurity">
    <vt:i4>0</vt:i4>
  </property>
  <property fmtid="{D5CDD505-2E9C-101B-9397-08002B2CF9AE}" pid="9" name="HyperlinksChanged">
    <vt:bool>0</vt:bool>
  </property>
  <property fmtid="{D5CDD505-2E9C-101B-9397-08002B2CF9AE}" pid="10" name="INSTALL_ID">
    <vt:lpwstr>25613</vt:lpwstr>
  </property>
  <property fmtid="{D5CDD505-2E9C-101B-9397-08002B2CF9AE}" pid="11" name="LinksUpToDate">
    <vt:bool>0</vt:bool>
  </property>
  <property fmtid="{D5CDD505-2E9C-101B-9397-08002B2CF9AE}" pid="12" name="SYS_CODE_DIRECTUM">
    <vt:lpwstr>Directum</vt:lpwstr>
  </property>
  <property fmtid="{D5CDD505-2E9C-101B-9397-08002B2CF9AE}" pid="13" name="ScaleCrop">
    <vt:bool>0</vt:bool>
  </property>
  <property fmtid="{D5CDD505-2E9C-101B-9397-08002B2CF9AE}" pid="14" name="ShareDoc">
    <vt:bool>0</vt:bool>
  </property>
</Properties>
</file>